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4cd6f32b234ae2" /></Relationships>
</file>

<file path=word/document.xml><?xml version="1.0" encoding="utf-8"?>
<w:document xmlns:w="http://schemas.openxmlformats.org/wordprocessingml/2006/main">
  <w:body>
    <w:p>
      <w:r>
        <w:rPr>
          <w:b/>
        </w:rPr>
        <w:r>
          <w:rPr/>
          <w:t xml:space="preserve">5304-S2</w:t>
        </w:r>
      </w:r>
      <w:r>
        <w:rPr>
          <w:b/>
        </w:rPr>
        <w:t xml:space="preserve"> </w:t>
        <w:t xml:space="preserve">AMS</w:t>
      </w:r>
      <w:r>
        <w:rPr>
          <w:b/>
        </w:rPr>
        <w:t xml:space="preserve"> </w:t>
        <w:r>
          <w:rPr/>
          <w:t xml:space="preserve">WAGO</w:t>
        </w:r>
      </w:r>
      <w:r>
        <w:rPr>
          <w:b/>
        </w:rPr>
        <w:t xml:space="preserve"> </w:t>
        <w:r>
          <w:rPr/>
          <w:t xml:space="preserve">S1912.2</w:t>
        </w:r>
      </w:r>
      <w:r>
        <w:rPr>
          <w:b/>
        </w:rPr>
        <w:t xml:space="preserve"> - NOT FOR FLOOR USE</w:t>
      </w:r>
    </w:p>
    <w:p>
      <w:pPr>
        <w:ind w:left="0" w:right="0" w:firstLine="576"/>
      </w:pPr>
    </w:p>
    <w:p>
      <w:pPr>
        <w:spacing w:before="480" w:after="0" w:line="408" w:lineRule="exact"/>
      </w:pPr>
      <w:r>
        <w:rPr>
          <w:b/>
          <w:u w:val="single"/>
        </w:rPr>
        <w:t xml:space="preserve">2SSB 5304</w:t>
      </w:r>
      <w:r>
        <w:t xml:space="preserve"> -</w:t>
      </w:r>
      <w:r>
        <w:t xml:space="preserve"> </w:t>
        <w:t xml:space="preserve">S AMD</w:t>
      </w:r>
      <w:r>
        <w:t xml:space="preserve"> </w:t>
      </w:r>
      <w:r>
        <w:rPr>
          <w:b/>
        </w:rPr>
        <w:t xml:space="preserve">401</w:t>
      </w:r>
    </w:p>
    <w:p>
      <w:pPr>
        <w:spacing w:before="0" w:after="0" w:line="408" w:lineRule="exact"/>
        <w:ind w:left="0" w:right="0" w:firstLine="576"/>
        <w:jc w:val="left"/>
      </w:pPr>
      <w:r>
        <w:rPr/>
        <w:t xml:space="preserve">By Senator Wagoner</w:t>
      </w:r>
    </w:p>
    <w:p>
      <w:pPr>
        <w:jc w:val="right"/>
      </w:pPr>
      <w:r>
        <w:rPr>
          <w:b/>
        </w:rPr>
        <w:t xml:space="preserve">OUT OF ORDER 03/05/2021</w:t>
      </w:r>
    </w:p>
    <w:p>
      <w:pPr>
        <w:spacing w:before="0" w:after="0" w:line="408" w:lineRule="exact"/>
        <w:ind w:left="0" w:right="0" w:firstLine="576"/>
        <w:jc w:val="left"/>
      </w:pPr>
      <w:r>
        <w:rPr/>
        <w:t xml:space="preserve">Beginning on page 5, line 11, strike all of sections 6 through 11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2019 c 325 s 5025 are each amended to read as follows:</w:t>
      </w:r>
    </w:p>
    <w:p>
      <w:pPr>
        <w:spacing w:before="0" w:after="0" w:line="408" w:lineRule="exact"/>
        <w:ind w:left="0" w:right="0" w:firstLine="576"/>
        <w:jc w:val="left"/>
      </w:pPr>
      <w:r>
        <w:rPr/>
        <w:t xml:space="preserve">(1) The </w:t>
      </w:r>
      <w:r>
        <w:t>((</w:t>
      </w:r>
      <w:r>
        <w:rPr>
          <w:strike/>
        </w:rPr>
        <w:t xml:space="preserve">offender reentry community safety</w:t>
      </w:r>
      <w:r>
        <w:t>))</w:t>
      </w:r>
      <w:r>
        <w:rPr/>
        <w:t xml:space="preserve"> </w:t>
      </w:r>
      <w:r>
        <w:rPr>
          <w:u w:val="single"/>
        </w:rPr>
        <w:t xml:space="preserve">safe reentry</w:t>
      </w:r>
      <w:r>
        <w:rPr/>
        <w:t xml:space="preserve"> program is established to provide intensive services to offenders identified under this subsection and to thereby promote </w:t>
      </w:r>
      <w:r>
        <w:rPr>
          <w:u w:val="single"/>
        </w:rPr>
        <w:t xml:space="preserve">successful reentry,</w:t>
      </w:r>
      <w:r>
        <w:rPr/>
        <w:t xml:space="preserve"> public safety</w:t>
      </w:r>
      <w:r>
        <w:rPr>
          <w:u w:val="single"/>
        </w:rPr>
        <w:t xml:space="preserve">, and recovery</w:t>
      </w:r>
      <w:r>
        <w:rPr/>
        <w:t xml:space="preserve">. The secretary shall identify offenders in confinement or partial confinement who: (a) Are reasonably believed to </w:t>
      </w:r>
      <w:r>
        <w:t>((</w:t>
      </w:r>
      <w:r>
        <w:rPr>
          <w:strike/>
        </w:rPr>
        <w:t xml:space="preserve">be dangerous</w:t>
      </w:r>
      <w:r>
        <w:t>))</w:t>
      </w:r>
      <w:r>
        <w:rPr/>
        <w:t xml:space="preserve"> </w:t>
      </w:r>
      <w:r>
        <w:rPr>
          <w:u w:val="single"/>
        </w:rPr>
        <w:t xml:space="preserve">present a danger</w:t>
      </w:r>
      <w:r>
        <w:rPr/>
        <w:t xml:space="preserve"> to themselves or others </w:t>
      </w:r>
      <w:r>
        <w:rPr>
          <w:u w:val="single"/>
        </w:rPr>
        <w:t xml:space="preserve">if released to the community without supportive services</w:t>
      </w:r>
      <w:r>
        <w:rPr/>
        <w:t xml:space="preserve">; and (b) have a mental disorder. In </w:t>
      </w:r>
      <w:r>
        <w:t>((</w:t>
      </w:r>
      <w:r>
        <w:rPr>
          <w:strike/>
        </w:rPr>
        <w:t xml:space="preserve">determining an offender's dangerousness</w:t>
      </w:r>
      <w:r>
        <w:t>))</w:t>
      </w:r>
      <w:r>
        <w:rPr/>
        <w:t xml:space="preserve"> </w:t>
      </w:r>
      <w:r>
        <w:rPr>
          <w:u w:val="single"/>
        </w:rPr>
        <w:t xml:space="preserve">evaluating these criteria</w:t>
      </w:r>
      <w:r>
        <w:rPr/>
        <w:t xml:space="preserve">, the secretary shall consider behavior known to the department and factors, based on research, that are linked to </w:t>
      </w:r>
      <w:r>
        <w:t>((</w:t>
      </w:r>
      <w:r>
        <w:rPr>
          <w:strike/>
        </w:rPr>
        <w:t xml:space="preserve">an increased</w:t>
      </w:r>
      <w:r>
        <w:t>))</w:t>
      </w:r>
      <w:r>
        <w:rPr/>
        <w:t xml:space="preserve"> </w:t>
      </w:r>
      <w:r>
        <w:rPr/>
        <w:t xml:space="preserve">risk </w:t>
      </w:r>
      <w:r>
        <w:t>((</w:t>
      </w:r>
      <w:r>
        <w:rPr>
          <w:strike/>
        </w:rPr>
        <w:t xml:space="preserve">for</w:t>
      </w:r>
      <w:r>
        <w:t>))</w:t>
      </w:r>
      <w:r>
        <w:rPr/>
        <w:t xml:space="preserve"> </w:t>
      </w:r>
      <w:r>
        <w:rPr>
          <w:u w:val="single"/>
        </w:rPr>
        <w:t xml:space="preserve">of</w:t>
      </w:r>
      <w:r>
        <w:rPr/>
        <w:t xml:space="preserve"> dangerousness of offenders with mental illnesses </w:t>
      </w:r>
      <w:r>
        <w:rPr>
          <w:u w:val="single"/>
        </w:rPr>
        <w:t xml:space="preserve">within the criminal justice system</w:t>
      </w:r>
      <w:r>
        <w:rPr/>
        <w:t xml:space="preserve"> and shall include consideration of an offender's </w:t>
      </w:r>
      <w:r>
        <w:rPr>
          <w:u w:val="single"/>
        </w:rPr>
        <w:t xml:space="preserve">history of</w:t>
      </w:r>
      <w:r>
        <w:rPr/>
        <w:t xml:space="preserve"> substance use disorder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managed care organization </w:t>
      </w:r>
      <w:r>
        <w:t>((</w:t>
      </w:r>
      <w:r>
        <w:rPr>
          <w:strike/>
        </w:rPr>
        <w:t xml:space="preserve">contracted with the health care authority, the appropriate</w:t>
      </w:r>
      <w:r>
        <w:t>))</w:t>
      </w:r>
      <w:r>
        <w:rPr/>
        <w:t xml:space="preserve"> </w:t>
      </w:r>
      <w:r>
        <w:rPr>
          <w:u w:val="single"/>
        </w:rPr>
        <w:t xml:space="preserve">or</w:t>
      </w:r>
      <w:r>
        <w:rPr/>
        <w:t xml:space="preserve"> behavioral health administrative services organization, and the providers, as appropriate, shall develop a plan, as determined necessary by the team, for delivery of treatment and support services to the offender upon release. In developing the plan, the offender shall be offered assistance in executing a mental health </w:t>
      </w:r>
      <w:r>
        <w:rPr>
          <w:u w:val="single"/>
        </w:rPr>
        <w:t xml:space="preserve">advance</w:t>
      </w:r>
      <w:r>
        <w:rPr/>
        <w:t xml:space="preserve"> directive under chapter 71.32 RCW, after being fully informed of the benefits, scope, and purposes of such directive. The team may include a school district representative for offenders under the age of </w:t>
      </w:r>
      <w:r>
        <w:t>((</w:t>
      </w:r>
      <w:r>
        <w:rPr>
          <w:strike/>
        </w:rPr>
        <w:t xml:space="preserve">twenty-one</w:t>
      </w:r>
      <w:r>
        <w:t>))</w:t>
      </w:r>
      <w:r>
        <w:rPr/>
        <w:t xml:space="preserve"> </w:t>
      </w:r>
      <w:r>
        <w:rPr>
          <w:u w:val="single"/>
        </w:rPr>
        <w:t xml:space="preserve">21</w:t>
      </w:r>
      <w:r>
        <w:rPr/>
        <w:t xml:space="preserv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w:t>
      </w:r>
      <w:r>
        <w:t>((</w:t>
      </w:r>
      <w:r>
        <w:rPr>
          <w:strike/>
        </w:rPr>
        <w:t xml:space="preserve">the</w:t>
      </w:r>
      <w:r>
        <w:t>))</w:t>
      </w:r>
      <w:r>
        <w:rPr/>
        <w:t xml:space="preserve"> </w:t>
      </w:r>
      <w:r>
        <w:rPr>
          <w:u w:val="single"/>
        </w:rPr>
        <w:t xml:space="preserve">a</w:t>
      </w:r>
      <w:r>
        <w:rPr/>
        <w:t xml:space="preserve"> designated crisis responder, as defined in chapter 71.05 RCW; (b) department-supervised community treatment; or (c) voluntary community mental health or substance use disorder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w:t>
      </w:r>
      <w:r>
        <w:rPr>
          <w:u w:val="single"/>
        </w:rPr>
        <w:t xml:space="preserve">or secure withdrawal management and stabilization facility</w:t>
      </w:r>
      <w:r>
        <w:rPr/>
        <w:t xml:space="preserve">.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w:t>
      </w:r>
      <w:r>
        <w:rPr>
          <w:u w:val="single"/>
        </w:rPr>
        <w:t xml:space="preserve">or secure withdrawal management and stabilization facility</w:t>
      </w:r>
      <w:r>
        <w:rPr/>
        <w:t xml:space="preserve">. If a summons is issued, the offender shall remain within the corrections facility until completion of his or her term of confinement and be transported, by corrections personnel on the day of completion, directly to the identified </w:t>
      </w:r>
      <w:r>
        <w:t>((</w:t>
      </w:r>
      <w:r>
        <w:rPr>
          <w:strike/>
        </w:rPr>
        <w:t xml:space="preserve">evaluation and treatment</w:t>
      </w:r>
      <w:r>
        <w:t>))</w:t>
      </w:r>
      <w:r>
        <w:rPr/>
        <w:t xml:space="preserve">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2019 c 325 s 1030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offenders identified under RCW 72.09.370 for participation in the </w:t>
      </w:r>
      <w:r>
        <w:t>((</w:t>
      </w:r>
      <w:r>
        <w:rPr>
          <w:strike/>
        </w:rPr>
        <w:t xml:space="preserve">offender reentry community safety</w:t>
      </w:r>
      <w:r>
        <w:t>))</w:t>
      </w:r>
      <w:r>
        <w:rPr/>
        <w:t xml:space="preserve"> </w:t>
      </w:r>
      <w:r>
        <w:rPr>
          <w:u w:val="single"/>
        </w:rPr>
        <w:t xml:space="preserve">safe reentry</w:t>
      </w:r>
      <w:r>
        <w:rPr/>
        <w:t xml:space="preserve"> program. The contracts may be with any qualified and appropriate entities. </w:t>
      </w:r>
      <w:r>
        <w:rPr>
          <w:u w:val="single"/>
        </w:rPr>
        <w:t xml:space="preserve">The director shall ensure the authority has coverage in all counties of the state for the purposes of providing safe reentry program services.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w:t>
      </w:r>
      <w:r>
        <w:rPr>
          <w:u w:val="single"/>
        </w:rPr>
        <w:t xml:space="preserve">assistance</w:t>
      </w:r>
      <w:r>
        <w:rPr/>
        <w:t xml:space="preserve"> obtaining substance use disorder treatment, housing, employment services, educational or vocational training, independent living skills, parenting education, anger management services, </w:t>
      </w:r>
      <w:r>
        <w:rPr>
          <w:u w:val="single"/>
        </w:rPr>
        <w:t xml:space="preserve">peer services,</w:t>
      </w:r>
      <w:r>
        <w:rPr/>
        <w:t xml:space="preserve">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w:t>
      </w:r>
      <w:r>
        <w:t>((</w:t>
      </w:r>
      <w:r>
        <w:rPr>
          <w:strike/>
        </w:rPr>
        <w:t xml:space="preserve">offender reentry community safety</w:t>
      </w:r>
      <w:r>
        <w:t>))</w:t>
      </w:r>
      <w:r>
        <w:rPr/>
        <w:t xml:space="preserve"> </w:t>
      </w:r>
      <w:r>
        <w:rPr>
          <w:u w:val="single"/>
        </w:rPr>
        <w:t xml:space="preserve">safe reentry</w:t>
      </w:r>
      <w:r>
        <w:rPr/>
        <w:t xml:space="preserve">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2019 c 325 s 1031 are each amended to read as follows:</w:t>
      </w:r>
    </w:p>
    <w:p>
      <w:pPr>
        <w:spacing w:before="0" w:after="0" w:line="408" w:lineRule="exact"/>
        <w:ind w:left="0" w:right="0" w:firstLine="576"/>
        <w:jc w:val="left"/>
      </w:pPr>
      <w:r>
        <w:rPr/>
        <w:t xml:space="preserve">(1) A licensed or certified behavioral health agency acting in the course of the </w:t>
      </w:r>
      <w:r>
        <w:t>((</w:t>
      </w:r>
      <w:r>
        <w:rPr>
          <w:strike/>
        </w:rPr>
        <w:t xml:space="preserve">provider's</w:t>
      </w:r>
      <w:r>
        <w:t>))</w:t>
      </w:r>
      <w:r>
        <w:rPr/>
        <w:t xml:space="preserve"> </w:t>
      </w:r>
      <w:r>
        <w:rPr>
          <w:u w:val="single"/>
        </w:rPr>
        <w:t xml:space="preserve">agency's</w:t>
      </w:r>
      <w:r>
        <w:rPr/>
        <w:t xml:space="preserve"> duties under this chapter</w:t>
      </w:r>
      <w:r>
        <w:t>((</w:t>
      </w:r>
      <w:r>
        <w:rPr>
          <w:strike/>
        </w:rPr>
        <w:t xml:space="preserve">, is</w:t>
      </w:r>
      <w:r>
        <w:t>))</w:t>
      </w:r>
      <w:r>
        <w:rPr/>
        <w:t xml:space="preserve"> </w:t>
      </w:r>
      <w:r>
        <w:rPr>
          <w:u w:val="single"/>
        </w:rPr>
        <w:t xml:space="preserve">and its individual employees are</w:t>
      </w:r>
      <w:r>
        <w:rPr/>
        <w:t xml:space="preserve"> not liable for civil damages resulting from the injury or death of another caused by a participant in the </w:t>
      </w:r>
      <w:r>
        <w:t>((</w:t>
      </w:r>
      <w:r>
        <w:rPr>
          <w:strike/>
        </w:rPr>
        <w:t xml:space="preserve">offender reentry community safety</w:t>
      </w:r>
      <w:r>
        <w:t>))</w:t>
      </w:r>
      <w:r>
        <w:rPr/>
        <w:t xml:space="preserve"> </w:t>
      </w:r>
      <w:r>
        <w:rPr>
          <w:u w:val="single"/>
        </w:rPr>
        <w:t xml:space="preserve">safe reentry</w:t>
      </w:r>
      <w:r>
        <w:rPr/>
        <w:t xml:space="preserve"> program who is a client of the </w:t>
      </w:r>
      <w:r>
        <w:t>((</w:t>
      </w:r>
      <w:r>
        <w:rPr>
          <w:strike/>
        </w:rPr>
        <w:t xml:space="preserve">provider or organization</w:t>
      </w:r>
      <w:r>
        <w:t>))</w:t>
      </w:r>
      <w:r>
        <w:rPr/>
        <w:t xml:space="preserve"> </w:t>
      </w:r>
      <w:r>
        <w:rPr>
          <w:u w:val="single"/>
        </w:rPr>
        <w:t xml:space="preserve">agency</w:t>
      </w:r>
      <w:r>
        <w:rPr/>
        <w:t xml:space="preserve">, unless the act or omission of the </w:t>
      </w:r>
      <w:r>
        <w:t>((</w:t>
      </w:r>
      <w:r>
        <w:rPr>
          <w:strike/>
        </w:rPr>
        <w:t xml:space="preserve">provider or organization</w:t>
      </w:r>
      <w:r>
        <w:t>))</w:t>
      </w:r>
      <w:r>
        <w:rPr/>
        <w:t xml:space="preserve"> </w:t>
      </w:r>
      <w:r>
        <w:rPr>
          <w:u w:val="single"/>
        </w:rPr>
        <w:t xml:space="preserve">agency or employee</w:t>
      </w:r>
      <w:r>
        <w:rPr/>
        <w:t xml:space="preserve">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behavioral health agency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behavioral health agency's mere act of treating a participant in the </w:t>
      </w:r>
      <w:r>
        <w:t>((</w:t>
      </w:r>
      <w:r>
        <w:rPr>
          <w:strike/>
        </w:rPr>
        <w:t xml:space="preserve">offender reentry community safety</w:t>
      </w:r>
      <w:r>
        <w:t>))</w:t>
      </w:r>
      <w:r>
        <w:rPr/>
        <w:t xml:space="preserve"> </w:t>
      </w:r>
      <w:r>
        <w:rPr>
          <w:u w:val="single"/>
        </w:rPr>
        <w:t xml:space="preserve">safe reentry</w:t>
      </w:r>
      <w:r>
        <w:rPr/>
        <w:t xml:space="preserve"> program is not negligence. Nothing in this subsection alters the licensed or certified behavioral health agency's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behavioral health agencies </w:t>
      </w:r>
      <w:r>
        <w:rPr>
          <w:u w:val="single"/>
        </w:rPr>
        <w:t xml:space="preserve">and their employees</w:t>
      </w:r>
      <w:r>
        <w:rPr/>
        <w:t xml:space="preserve"> and does not apply to conduct of the state.</w:t>
      </w:r>
    </w:p>
    <w:p>
      <w:pPr>
        <w:spacing w:before="0" w:after="0" w:line="408" w:lineRule="exact"/>
        <w:ind w:left="0" w:right="0" w:firstLine="576"/>
        <w:jc w:val="left"/>
      </w:pPr>
      <w:r>
        <w:rPr/>
        <w:t xml:space="preserve">(5) For purposes of this section, "participant in the </w:t>
      </w:r>
      <w:r>
        <w:t>((</w:t>
      </w:r>
      <w:r>
        <w:rPr>
          <w:strike/>
        </w:rPr>
        <w:t xml:space="preserve">offender reentry community safety</w:t>
      </w:r>
      <w:r>
        <w:t>))</w:t>
      </w:r>
      <w:r>
        <w:rPr/>
        <w:t xml:space="preserve"> </w:t>
      </w:r>
      <w:r>
        <w:rPr>
          <w:u w:val="single"/>
        </w:rPr>
        <w:t xml:space="preserve">safe reentry</w:t>
      </w:r>
      <w:r>
        <w:rPr/>
        <w:t xml:space="preserve"> program" means a person who has been identified under RCW 72.09.370 as an offender who: (a) Is reasonably believed to </w:t>
      </w:r>
      <w:r>
        <w:t>((</w:t>
      </w:r>
      <w:r>
        <w:rPr>
          <w:strike/>
        </w:rPr>
        <w:t xml:space="preserve">be dangerous</w:t>
      </w:r>
      <w:r>
        <w:t>))</w:t>
      </w:r>
      <w:r>
        <w:rPr/>
        <w:t xml:space="preserve"> </w:t>
      </w:r>
      <w:r>
        <w:rPr>
          <w:u w:val="single"/>
        </w:rPr>
        <w:t xml:space="preserve">present a danger</w:t>
      </w:r>
      <w:r>
        <w:rPr/>
        <w:t xml:space="preserve"> to himself or herself or others </w:t>
      </w:r>
      <w:r>
        <w:rPr>
          <w:u w:val="single"/>
        </w:rPr>
        <w:t xml:space="preserve">if released to the community without supportive services</w:t>
      </w:r>
      <w:r>
        <w:rPr/>
        <w:t xml:space="preserve">; and (b) has a mental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reentry services work group to consider ways to improve reentry services for persons with an identified behavioral health services need. The work group shall:</w:t>
      </w:r>
    </w:p>
    <w:p>
      <w:pPr>
        <w:spacing w:before="0" w:after="0" w:line="408" w:lineRule="exact"/>
        <w:ind w:left="0" w:right="0" w:firstLine="576"/>
        <w:jc w:val="left"/>
      </w:pPr>
      <w:r>
        <w:rPr/>
        <w:t xml:space="preserve">(a) Advise the authority on its waiver application under section 6 of this act;</w:t>
      </w:r>
    </w:p>
    <w:p>
      <w:pPr>
        <w:spacing w:before="0" w:after="0" w:line="408" w:lineRule="exact"/>
        <w:ind w:left="0" w:right="0" w:firstLine="576"/>
        <w:jc w:val="left"/>
      </w:pPr>
      <w:r>
        <w:rPr/>
        <w:t xml:space="preserve">(b) Develop a plan to assure notifications of the person's release date, current location, and other appropriate information are provided to the person's managed care organization at least 30 days before the person's scheduled release from confinement, or as soon as practicable thereafter, in accordance with RCW 74.09.555;</w:t>
      </w:r>
    </w:p>
    <w:p>
      <w:pPr>
        <w:spacing w:before="0" w:after="0" w:line="408" w:lineRule="exact"/>
        <w:ind w:left="0" w:right="0" w:firstLine="576"/>
        <w:jc w:val="left"/>
      </w:pPr>
      <w:r>
        <w:rPr/>
        <w:t xml:space="preserve">(c) Consider the value of expanding, replicating, or adapting the essential elements of the safe reentry program under RCW 72.09.370 and 71.24.470 to benefit new populations, such as:</w:t>
      </w:r>
    </w:p>
    <w:p>
      <w:pPr>
        <w:spacing w:before="0" w:after="0" w:line="408" w:lineRule="exact"/>
        <w:ind w:left="0" w:right="0" w:firstLine="576"/>
        <w:jc w:val="left"/>
      </w:pPr>
      <w:r>
        <w:rPr/>
        <w:t xml:space="preserve">(i) A larger group of incarcerated persons in the department of corrections than those who currently have the opportunity to participate;</w:t>
      </w:r>
    </w:p>
    <w:p>
      <w:pPr>
        <w:spacing w:before="0" w:after="0" w:line="408" w:lineRule="exact"/>
        <w:ind w:left="0" w:right="0" w:firstLine="576"/>
        <w:jc w:val="left"/>
      </w:pPr>
      <w:r>
        <w:rPr/>
        <w:t xml:space="preserve">(ii) State hospital patients committed under criminal insanity laws under chapter 10.77 RCW;</w:t>
      </w:r>
    </w:p>
    <w:p>
      <w:pPr>
        <w:spacing w:before="0" w:after="0" w:line="408" w:lineRule="exact"/>
        <w:ind w:left="0" w:right="0" w:firstLine="576"/>
        <w:jc w:val="left"/>
      </w:pPr>
      <w:r>
        <w:rPr/>
        <w:t xml:space="preserve">(iii) Involuntary treatment patients committed under chapter 71.05 RCW;</w:t>
      </w:r>
    </w:p>
    <w:p>
      <w:pPr>
        <w:spacing w:before="0" w:after="0" w:line="408" w:lineRule="exact"/>
        <w:ind w:left="0" w:right="0" w:firstLine="576"/>
        <w:jc w:val="left"/>
      </w:pPr>
      <w:r>
        <w:rPr/>
        <w:t xml:space="preserve">(iv) Persons committed to juvenile rehabilitation;</w:t>
      </w:r>
    </w:p>
    <w:p>
      <w:pPr>
        <w:spacing w:before="0" w:after="0" w:line="408" w:lineRule="exact"/>
        <w:ind w:left="0" w:right="0" w:firstLine="576"/>
        <w:jc w:val="left"/>
      </w:pPr>
      <w:r>
        <w:rPr/>
        <w:t xml:space="preserve">(v) Persons confined in jail; and</w:t>
      </w:r>
    </w:p>
    <w:p>
      <w:pPr>
        <w:spacing w:before="0" w:after="0" w:line="408" w:lineRule="exact"/>
        <w:ind w:left="0" w:right="0" w:firstLine="576"/>
        <w:jc w:val="left"/>
      </w:pPr>
      <w:r>
        <w:rPr/>
        <w:t xml:space="preserve">(vi) Other populations recommended by the work group;</w:t>
      </w:r>
    </w:p>
    <w:p>
      <w:pPr>
        <w:spacing w:before="0" w:after="0" w:line="408" w:lineRule="exact"/>
        <w:ind w:left="0" w:right="0" w:firstLine="576"/>
        <w:jc w:val="left"/>
      </w:pPr>
      <w:r>
        <w:rPr/>
        <w:t xml:space="preserve">(d) Consider whether modifications should be made to the safe reentry program;</w:t>
      </w:r>
    </w:p>
    <w:p>
      <w:pPr>
        <w:spacing w:before="0" w:after="0" w:line="408" w:lineRule="exact"/>
        <w:ind w:left="0" w:right="0" w:firstLine="576"/>
        <w:jc w:val="left"/>
      </w:pPr>
      <w:r>
        <w:rPr/>
        <w:t xml:space="preserve">(e) Identify potential costs and savings for the state and local governments which could be realized through the use of telehealth technology to provide mental and behavioral health services, expansion or replication of the safe reentry program, or other reentry programs which are supported by evidence;</w:t>
      </w:r>
    </w:p>
    <w:p>
      <w:pPr>
        <w:spacing w:before="0" w:after="0" w:line="408" w:lineRule="exact"/>
        <w:ind w:left="0" w:right="0" w:firstLine="576"/>
        <w:jc w:val="left"/>
      </w:pPr>
      <w:r>
        <w:rPr/>
        <w:t xml:space="preserve">(f) Consider the sustainability of reentry or diversion services provided by pilot programs funded by contempt fines in </w:t>
      </w:r>
      <w:r>
        <w:rPr>
          <w:i/>
        </w:rPr>
        <w:t xml:space="preserve">Trueblood, et al., v. Washington State DSHS</w:t>
      </w:r>
      <w:r>
        <w:rPr/>
        <w:t xml:space="preserve">, No. 15-35462;</w:t>
      </w:r>
    </w:p>
    <w:p>
      <w:pPr>
        <w:spacing w:before="0" w:after="0" w:line="408" w:lineRule="exact"/>
        <w:ind w:left="0" w:right="0" w:firstLine="576"/>
        <w:jc w:val="left"/>
      </w:pPr>
      <w:r>
        <w:rPr/>
        <w:t xml:space="preserve">(g) Recommend a means of funding expanded reentry services; and</w:t>
      </w:r>
    </w:p>
    <w:p>
      <w:pPr>
        <w:spacing w:before="0" w:after="0" w:line="408" w:lineRule="exact"/>
        <w:ind w:left="0" w:right="0" w:firstLine="576"/>
        <w:jc w:val="left"/>
      </w:pPr>
      <w:r>
        <w:rPr/>
        <w:t xml:space="preserve">(h) Consider incorporation of peer services into the safe reentry program.</w:t>
      </w:r>
    </w:p>
    <w:p>
      <w:pPr>
        <w:spacing w:before="0" w:after="0" w:line="408" w:lineRule="exact"/>
        <w:ind w:left="0" w:right="0" w:firstLine="576"/>
        <w:jc w:val="left"/>
      </w:pPr>
      <w:r>
        <w:rPr/>
        <w:t xml:space="preserve">(2) The authority shall invite participation in the work group by stakeholders including but not limited to representatives from: Disability rights Washington; behavioral health advocacy organizations; behavioral health peers; reentry community services providers; community behavioral health agencies; advocates for persons with developmental disabilities; the department of corrections; the department of children, youth, and families; the Washington association of sheriffs and police chiefs; prosecutors; defense attorneys; the Washington state association of counties; King county behavioral health and recovery division; the department of social and health services; state hospital employees who serve patients committed under chapters 10.77 and 71.05 RCW; the public safety review panel under RCW 10.77.270; managed care organizations; behavioral health administrative services organizations; the Washington statewide reentry council; the Washington state senate; the Washington state house of representatives; and the Washington state institute for public policy.</w:t>
      </w:r>
    </w:p>
    <w:p>
      <w:pPr>
        <w:spacing w:before="0" w:after="0" w:line="408" w:lineRule="exact"/>
        <w:ind w:left="0" w:right="0" w:firstLine="576"/>
        <w:jc w:val="left"/>
      </w:pPr>
      <w:r>
        <w:rPr/>
        <w:t xml:space="preserve">(3) The work group must provide a progress report to the governor and appropriate committees of the legislature by December 1, 2021, and a final report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update its previous evaluations of the safe reentry program under RCW 72.09.370 and 71.24.470, and broaden its cost-benefit analysis to include impacts on the use of public services, and other factors. The institute shall collaborate with the work group established under section 9 of this act to determine research parameters and help the work group answer additional research questions including, but not limited to, the potential cost, benefit, and risks involved in expanding or replicating the safe reentry program; and what modifications to the program are most likely to prove advantageous based on the current state of knowledge about evidence-based, research-based, and promising programs. The department of corrections, health care authority, administrative office of the courts, King county, and department of social and health services must cooperate with the institute to facilitate access to data or other resources necessary to complete this work. The institute must provide a preliminary report by December 1, 2021, and a final report by November 1, 2022, to the governor and relevant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offender who is committed to the jurisdiction of the department except:</w:t>
      </w:r>
    </w:p>
    <w:p>
      <w:pPr>
        <w:spacing w:before="0" w:after="0" w:line="408" w:lineRule="exact"/>
        <w:ind w:left="0" w:right="0" w:firstLine="576"/>
        <w:jc w:val="left"/>
      </w:pPr>
      <w:r>
        <w:rPr/>
        <w:t xml:space="preserve">(a) Offenders who are sentenced to life without the possibility of release or sentenced to death under chapter 10.95 RCW; and</w:t>
      </w:r>
    </w:p>
    <w:p>
      <w:pPr>
        <w:spacing w:before="0" w:after="0" w:line="408" w:lineRule="exact"/>
        <w:ind w:left="0" w:right="0" w:firstLine="576"/>
        <w:jc w:val="left"/>
      </w:pPr>
      <w:r>
        <w:rPr/>
        <w:t xml:space="preserve">(b) Offenders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offenders using standardized and comprehensive tools to identify the criminogenic risks, programmatic needs, and educational and vocational skill levels for each offender. The assessment tool should take into account demographic biases, such as culture, age, and gender, as well as the needs of the offender, including any learning disabilities, substance abuse or mental health issues, and social or behavior deficits.</w:t>
      </w:r>
    </w:p>
    <w:p>
      <w:pPr>
        <w:spacing w:before="0" w:after="0" w:line="408" w:lineRule="exact"/>
        <w:ind w:left="0" w:right="0" w:firstLine="576"/>
        <w:jc w:val="left"/>
      </w:pPr>
      <w:r>
        <w:rPr/>
        <w:t xml:space="preserve">(4)(a) The initial assessment shall be conducted as early as sentencing, but, whenever possible, no later than </w:t>
      </w:r>
      <w:r>
        <w:t>((</w:t>
      </w:r>
      <w:r>
        <w:rPr>
          <w:strike/>
        </w:rPr>
        <w:t xml:space="preserve">forty-five</w:t>
      </w:r>
      <w:r>
        <w:t>))</w:t>
      </w:r>
      <w:r>
        <w:rPr/>
        <w:t xml:space="preserve"> </w:t>
      </w:r>
      <w:r>
        <w:rPr>
          <w:u w:val="single"/>
        </w:rPr>
        <w:t xml:space="preserve">45</w:t>
      </w:r>
      <w:r>
        <w:rPr/>
        <w:t xml:space="preserve"> days of being sentenced to the jurisdiction of the department of corrections.</w:t>
      </w:r>
    </w:p>
    <w:p>
      <w:pPr>
        <w:spacing w:before="0" w:after="0" w:line="408" w:lineRule="exact"/>
        <w:ind w:left="0" w:right="0" w:firstLine="576"/>
        <w:jc w:val="left"/>
      </w:pPr>
      <w:r>
        <w:rPr/>
        <w:t xml:space="preserve">(b) The offender's individual reentry plan shall be developed as soon as possible after the initial assessment is conducted, but, whenever possible, no later than </w:t>
      </w:r>
      <w:r>
        <w:t>((</w:t>
      </w:r>
      <w:r>
        <w:rPr>
          <w:strike/>
        </w:rPr>
        <w:t xml:space="preserve">sixty</w:t>
      </w:r>
      <w:r>
        <w:t>))</w:t>
      </w:r>
      <w:r>
        <w:rPr/>
        <w:t xml:space="preserve"> </w:t>
      </w:r>
      <w:r>
        <w:rPr>
          <w:u w:val="single"/>
        </w:rPr>
        <w:t xml:space="preserve">60</w:t>
      </w:r>
      <w:r>
        <w:rPr/>
        <w:t xml:space="preserve">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inmate's children and family, if appropriate. The plan should determine whether parenting classes, or other services, are appropriate to facilitate successful reunification with the offender's children and family;</w:t>
      </w:r>
    </w:p>
    <w:p>
      <w:pPr>
        <w:spacing w:before="0" w:after="0" w:line="408" w:lineRule="exact"/>
        <w:ind w:left="0" w:right="0" w:firstLine="576"/>
        <w:jc w:val="left"/>
      </w:pPr>
      <w:r>
        <w:rPr/>
        <w:t xml:space="preserve">(b) An individualized portfolio for each offender that includes the offender's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offender during the period of incarceration through reentry into the community that addresses the needs of the offender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offender, the department shall:</w:t>
      </w:r>
    </w:p>
    <w:p>
      <w:pPr>
        <w:spacing w:before="0" w:after="0" w:line="408" w:lineRule="exact"/>
        <w:ind w:left="0" w:right="0" w:firstLine="576"/>
        <w:jc w:val="left"/>
      </w:pPr>
      <w:r>
        <w:rPr/>
        <w:t xml:space="preserve">(i) Evaluate the offender's needs and, to the extent possible, connect the offender with existing services and resources that meet those needs; and</w:t>
      </w:r>
    </w:p>
    <w:p>
      <w:pPr>
        <w:spacing w:before="0" w:after="0" w:line="408" w:lineRule="exact"/>
        <w:ind w:left="0" w:right="0" w:firstLine="576"/>
        <w:jc w:val="left"/>
      </w:pPr>
      <w:r>
        <w:rPr/>
        <w:t xml:space="preserve">(ii) Connect the offender with a community justice center and/or community transition coordination network in the area in which the offender will be residing once released from the correctional system if one exists.</w:t>
      </w:r>
    </w:p>
    <w:p>
      <w:pPr>
        <w:spacing w:before="0" w:after="0" w:line="408" w:lineRule="exact"/>
        <w:ind w:left="0" w:right="0" w:firstLine="576"/>
        <w:jc w:val="left"/>
      </w:pPr>
      <w:r>
        <w:rPr/>
        <w:t xml:space="preserve">(b) If the department recommends partial confinement in an offender's individual reentry plan, the department shall maximize the period of partial confinement for the offender as allowed pursuant to RCW 9.94A.728 to facilitate the offender's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offender's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offender released to community custody, the department may </w:t>
      </w:r>
      <w:r>
        <w:t>((</w:t>
      </w:r>
      <w:r>
        <w:rPr>
          <w:strike/>
        </w:rPr>
        <w:t xml:space="preserve">not</w:t>
      </w:r>
      <w:r>
        <w:t>))</w:t>
      </w:r>
      <w:r>
        <w:rPr/>
        <w:t xml:space="preserve"> approve a residence location that is not in the offender's county of origin </w:t>
      </w:r>
      <w:r>
        <w:t>((</w:t>
      </w:r>
      <w:r>
        <w:rPr>
          <w:strike/>
        </w:rPr>
        <w:t xml:space="preserve">unless it is determined by the</w:t>
      </w:r>
      <w:r>
        <w:t>))</w:t>
      </w:r>
      <w:r>
        <w:rPr/>
        <w:t xml:space="preserve"> </w:t>
      </w:r>
      <w:r>
        <w:rPr>
          <w:u w:val="single"/>
        </w:rPr>
        <w:t xml:space="preserve">if the</w:t>
      </w:r>
      <w:r>
        <w:rPr/>
        <w:t xml:space="preserve"> department </w:t>
      </w:r>
      <w:r>
        <w:rPr>
          <w:u w:val="single"/>
        </w:rPr>
        <w:t xml:space="preserve">determines</w:t>
      </w:r>
      <w:r>
        <w:rPr/>
        <w:t xml:space="preserve"> that the </w:t>
      </w:r>
      <w:r>
        <w:t>((</w:t>
      </w:r>
      <w:r>
        <w:rPr>
          <w:strike/>
        </w:rPr>
        <w:t xml:space="preserve">offender's return to his or her county of origin would be inappropriate considering</w:t>
      </w:r>
      <w:r>
        <w:t>))</w:t>
      </w:r>
      <w:r>
        <w:rPr/>
        <w:t xml:space="preserve"> </w:t>
      </w:r>
      <w:r>
        <w:rPr>
          <w:u w:val="single"/>
        </w:rPr>
        <w:t xml:space="preserve">residence location would be appropriate based on</w:t>
      </w:r>
      <w:r>
        <w:rPr/>
        <w:t xml:space="preserve"> any court-ordered condition of the offender's sentence, victim safety concerns, </w:t>
      </w:r>
      <w:r>
        <w:t>((</w:t>
      </w:r>
      <w:r>
        <w:rPr>
          <w:strike/>
        </w:rPr>
        <w:t xml:space="preserve">negative influences on the offender in the community, or the</w:t>
      </w:r>
      <w:r>
        <w:t>))</w:t>
      </w:r>
      <w:r>
        <w:rPr/>
        <w:t xml:space="preserve"> </w:t>
      </w:r>
      <w:r>
        <w:rPr>
          <w:u w:val="single"/>
        </w:rPr>
        <w:t xml:space="preserve">and factors that increase opportunities for successful reentry and long-term support including, but not limited to,</w:t>
      </w:r>
      <w:r>
        <w:rPr/>
        <w:t xml:space="preserve"> location of family or other sponsoring persons or organizations that will support the offender</w:t>
      </w:r>
      <w:r>
        <w:rPr>
          <w:u w:val="single"/>
        </w:rPr>
        <w:t xml:space="preserve">, availability of appropriate programming or treatment, and access to housing, employment, and prosocial influences on the offender in the community</w:t>
      </w:r>
      <w:r>
        <w:rPr/>
        <w:t xml:space="preserve">.</w:t>
      </w:r>
    </w:p>
    <w:p>
      <w:pPr>
        <w:spacing w:before="0" w:after="0" w:line="408" w:lineRule="exact"/>
        <w:ind w:left="0" w:right="0" w:firstLine="576"/>
        <w:jc w:val="left"/>
      </w:pPr>
      <w:r>
        <w:rPr/>
        <w:t xml:space="preserve">(b) </w:t>
      </w:r>
      <w:r>
        <w:rPr>
          <w:u w:val="single"/>
        </w:rPr>
        <w:t xml:space="preserve">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u w:val="single"/>
        </w:rPr>
        <w:t xml:space="preserve">(c)</w:t>
      </w:r>
      <w:r>
        <w:rPr/>
        <w:t xml:space="preserve"> If the offender is not returned to his or her county of origin, the department shall provide the law and justice council of the county in which the offender is placed with a written explanation.</w:t>
      </w:r>
    </w:p>
    <w:p>
      <w:pPr>
        <w:spacing w:before="0" w:after="0" w:line="408" w:lineRule="exact"/>
        <w:ind w:left="0" w:right="0" w:firstLine="576"/>
        <w:jc w:val="left"/>
      </w:pPr>
      <w:r>
        <w:t>((</w:t>
      </w:r>
      <w:r>
        <w:rPr>
          <w:strike/>
        </w:rPr>
        <w:t xml:space="preserve">(c)</w:t>
      </w:r>
      <w:r>
        <w:t>))</w:t>
      </w:r>
      <w:r>
        <w:rPr/>
        <w:t xml:space="preserve"> </w:t>
      </w:r>
      <w:r>
        <w:rPr>
          <w:u w:val="single"/>
        </w:rPr>
        <w:t xml:space="preserve">(d)(i)</w:t>
      </w:r>
      <w:r>
        <w:rPr/>
        <w:t xml:space="preserve"> For purposes of this section, </w:t>
      </w:r>
      <w:r>
        <w:rPr>
          <w:u w:val="single"/>
        </w:rPr>
        <w:t xml:space="preserve">except as provided in (d)(ii) of this subsection,</w:t>
      </w:r>
      <w:r>
        <w:rPr/>
        <w:t xml:space="preserve"> the offender's county of origin means the county of the offender's </w:t>
      </w:r>
      <w:r>
        <w:rPr>
          <w:u w:val="single"/>
        </w:rPr>
        <w:t xml:space="preserve">residence at the time of the offender's</w:t>
      </w:r>
      <w:r>
        <w:rPr/>
        <w:t xml:space="preserve"> first felony conviction in Washington </w:t>
      </w:r>
      <w:r>
        <w:rPr>
          <w:u w:val="single"/>
        </w:rPr>
        <w:t xml:space="preserve">state</w:t>
      </w:r>
      <w:r>
        <w:rPr/>
        <w:t xml:space="preserve">.</w:t>
      </w:r>
    </w:p>
    <w:p>
      <w:pPr>
        <w:spacing w:before="0" w:after="0" w:line="408" w:lineRule="exact"/>
        <w:ind w:left="0" w:right="0" w:firstLine="576"/>
        <w:jc w:val="left"/>
      </w:pPr>
      <w:r>
        <w:rPr>
          <w:u w:val="single"/>
        </w:rPr>
        <w:t xml:space="preserve">(ii) If the offender is a homeless person as defined in RCW 43.185C.010, or the offender's residence is unknown, then the offender's county of origin means the county of the offender's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0" w:after="0" w:line="408" w:lineRule="exact"/>
        <w:ind w:left="0" w:right="0" w:firstLine="576"/>
        <w:jc w:val="left"/>
      </w:pPr>
      <w:r>
        <w:rPr>
          <w:u w:val="single"/>
        </w:rPr>
        <w:t xml:space="preserve">EFFECT:</w:t>
      </w:r>
      <w:r>
        <w:rPr/>
        <w:t xml:space="preserve"> Changes the name of the Offender Reentry Community Safety Program to the Safe Reentry Program and restores references to offender throughout the bill. Makes technical changes so that terminology and references are consistent.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a2c5d5ace4efe" /></Relationships>
</file>