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b90faf7b5b84e37" /></Relationships>
</file>

<file path=word/document.xml><?xml version="1.0" encoding="utf-8"?>
<w:document xmlns:w="http://schemas.openxmlformats.org/wordprocessingml/2006/main">
  <w:body>
    <w:p>
      <w:r>
        <w:rPr>
          <w:b/>
        </w:rPr>
        <w:r>
          <w:rPr/>
          <w:t xml:space="preserve">5237-S2</w:t>
        </w:r>
      </w:r>
      <w:r>
        <w:rPr>
          <w:b/>
        </w:rPr>
        <w:t xml:space="preserve"> </w:t>
        <w:t xml:space="preserve">AMS</w:t>
      </w:r>
      <w:r>
        <w:rPr>
          <w:b/>
        </w:rPr>
        <w:t xml:space="preserve"> </w:t>
        <w:r>
          <w:rPr/>
          <w:t xml:space="preserve">PADD</w:t>
        </w:r>
      </w:r>
      <w:r>
        <w:rPr>
          <w:b/>
        </w:rPr>
        <w:t xml:space="preserve"> </w:t>
        <w:r>
          <w:rPr/>
          <w:t xml:space="preserve">S1834.1</w:t>
        </w:r>
      </w:r>
      <w:r>
        <w:rPr>
          <w:b/>
        </w:rPr>
        <w:t xml:space="preserve"> - NOT FOR FLOOR USE</w:t>
      </w:r>
    </w:p>
    <w:p>
      <w:pPr>
        <w:ind w:left="0" w:right="0" w:firstLine="576"/>
      </w:pPr>
    </w:p>
    <w:p>
      <w:pPr>
        <w:spacing w:before="480" w:after="0" w:line="408" w:lineRule="exact"/>
      </w:pPr>
      <w:r>
        <w:rPr>
          <w:b/>
          <w:u w:val="single"/>
        </w:rPr>
        <w:t xml:space="preserve">2SSB 5237</w:t>
      </w:r>
      <w:r>
        <w:t xml:space="preserve"> -</w:t>
      </w:r>
      <w:r>
        <w:t xml:space="preserve"> </w:t>
        <w:t xml:space="preserve">S AMD</w:t>
      </w:r>
      <w:r>
        <w:t xml:space="preserve"> </w:t>
      </w:r>
      <w:r>
        <w:rPr>
          <w:b/>
        </w:rPr>
        <w:t xml:space="preserve">433</w:t>
      </w:r>
    </w:p>
    <w:p>
      <w:pPr>
        <w:spacing w:before="0" w:after="0" w:line="408" w:lineRule="exact"/>
        <w:ind w:left="0" w:right="0" w:firstLine="576"/>
        <w:jc w:val="left"/>
      </w:pPr>
      <w:r>
        <w:rPr/>
        <w:t xml:space="preserve">By Senator Padden</w:t>
      </w:r>
    </w:p>
    <w:p>
      <w:pPr>
        <w:jc w:val="right"/>
      </w:pPr>
      <w:r>
        <w:rPr>
          <w:b/>
        </w:rPr>
        <w:t xml:space="preserve">NOT ADOPTED 03/06/2021</w:t>
      </w:r>
    </w:p>
    <w:p>
      <w:pPr>
        <w:spacing w:before="0" w:after="0" w:line="408" w:lineRule="exact"/>
        <w:ind w:left="0" w:right="0" w:firstLine="576"/>
        <w:jc w:val="left"/>
      </w:pPr>
      <w:r>
        <w:rPr/>
        <w:t xml:space="preserve">On page 27, after line 7,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313</w:instrText>
      </w:r>
      <w:r/>
      <w:r>
        <w:rPr>
          <w:b/>
        </w:rPr>
        <w:fldChar w:fldCharType="end"/>
      </w:r>
      <w:r>
        <w:t xml:space="preserve">  </w:t>
      </w:r>
      <w:r>
        <w:rPr/>
        <w:t xml:space="preserve">(1) By July 1, 2022, the department shall provide additional supports to aid interested parties in becoming licensed or certified child care providers.</w:t>
      </w:r>
    </w:p>
    <w:p>
      <w:pPr>
        <w:spacing w:before="0" w:after="0" w:line="408" w:lineRule="exact"/>
        <w:ind w:left="0" w:right="0" w:firstLine="576"/>
        <w:jc w:val="left"/>
      </w:pPr>
      <w:r>
        <w:rPr/>
        <w:t xml:space="preserve">(2) The department shall adopt rules to create a regulatory relief incentive program to increase the number of child care providers. The incentives for potential providers may include:</w:t>
      </w:r>
    </w:p>
    <w:p>
      <w:pPr>
        <w:spacing w:before="0" w:after="0" w:line="408" w:lineRule="exact"/>
        <w:ind w:left="0" w:right="0" w:firstLine="576"/>
        <w:jc w:val="left"/>
      </w:pPr>
      <w:r>
        <w:rPr/>
        <w:t xml:space="preserve">(a) Suspending, delaying, or waiving certain regulations that act as barriers to entry in the child care market;</w:t>
      </w:r>
    </w:p>
    <w:p>
      <w:pPr>
        <w:spacing w:before="0" w:after="0" w:line="408" w:lineRule="exact"/>
        <w:ind w:left="0" w:right="0" w:firstLine="576"/>
        <w:jc w:val="left"/>
      </w:pPr>
      <w:r>
        <w:rPr/>
        <w:t xml:space="preserve">(b) Granting providers a longer period of at least one year to meet licensing requirements;</w:t>
      </w:r>
    </w:p>
    <w:p>
      <w:pPr>
        <w:spacing w:before="0" w:after="0" w:line="408" w:lineRule="exact"/>
        <w:ind w:left="0" w:right="0" w:firstLine="576"/>
        <w:jc w:val="left"/>
      </w:pPr>
      <w:r>
        <w:rPr/>
        <w:t xml:space="preserve">(c) Reevaluating required child-to-staff ratios and minimum indoor space requirements for licensing; and</w:t>
      </w:r>
    </w:p>
    <w:p>
      <w:pPr>
        <w:spacing w:before="0" w:after="0" w:line="408" w:lineRule="exact"/>
        <w:ind w:left="0" w:right="0" w:firstLine="576"/>
        <w:jc w:val="left"/>
      </w:pPr>
      <w:r>
        <w:rPr/>
        <w:t xml:space="preserve">(d) Removing or waiving requirements for licensing as they relate to the early achievers program."</w:t>
      </w:r>
    </w:p>
    <w:p>
      <w:pPr>
        <w:spacing w:before="0" w:after="0" w:line="408" w:lineRule="exact"/>
        <w:ind w:left="0" w:right="0" w:firstLine="576"/>
        <w:jc w:val="left"/>
      </w:pPr>
      <w:r>
        <w:rPr/>
        <w:t xml:space="preserve">On page 51, line 32, after "311" strike ", 312" and insert "through 313"</w:t>
      </w:r>
    </w:p>
    <w:p>
      <w:pPr>
        <w:spacing w:before="0" w:after="0" w:line="408" w:lineRule="exact"/>
        <w:ind w:left="0" w:right="0" w:firstLine="576"/>
        <w:jc w:val="left"/>
      </w:pPr>
      <w:r>
        <w:rPr>
          <w:u w:val="single"/>
        </w:rPr>
        <w:t xml:space="preserve">EFFECT:</w:t>
      </w:r>
      <w:r>
        <w:rPr/>
        <w:t xml:space="preserve"> Adds a new section requiring the Department of Children, Youth, and Families to (1) provide additional supports to aid interested parties in becoming licensed or certified child care providers, and (2) adopt rules to create a regulatory relief incentive program that may include specified incentives.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21568282794433" /></Relationships>
</file>