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9924d5d241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S1948.1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03/08/2021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26, after "program" strike "to" and insert ". The outreach program may include"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28, after "communities" insert "and be"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30, strike "and to assist" and insert ". The outreach program may assist students"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31, after "programs" strike "shall" and insert "may"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34, after "(5)" strike all material through "plan a" on line 35 and insert "The state board for community and technical colleges shall develop a model"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2, after "(1)" strike all material through "students" on line 3 and insert "Within existing resources"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25, after "positions" strike all material through "year" on line 26 and insert "in the 2021-2023 fiscal biennium"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36, after "the" strike "600" and insert "200"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6, after "December 15," strike "2025" and insert "2023"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7, after "July 1," strike "2027" and insert "2024"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13, after "select" strike "eight"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14, after "program" strike ", with" and insert ". At least"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15, after "colleges" insert "must be"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21, strike "Beginning" and insert "Within existing resources, and beginning"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8, line 35, strike all of sections 8 and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5194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03/08/2021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 of the title, after "to" strike all material through "RCW;" at the beginning of line 4, and insert "equity and access in higher education; amending RCW 28B.96.010 and 28B.15.012;"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Retains the requirement that colleges create culturally appropriate outreach programs and makes required elements of program options.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the state board to create a faculty diversity program and removes the requirement that individual colleges create faculty diversity programs.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Specifies that guided pathways implementation is within existing resources.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Modifies the goal for adding new full-time tenure-track positions to be 200 in the 2021-2023 biennium only.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Removes the requirement that the counselor pilot program include 8 colleges.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Specifies that the minimum counselor standards must be implemented within existing resources.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Eliminates the Washington College Grant stipend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2c865d634676" /></Relationships>
</file>