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57068f0e94b3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5126-S2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S2433.1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5126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560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04/08/2021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18, line 26, after "2025." strike all material through "emergency." on line 29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Department of Ecology's ability to exclude years that are identified as emissions outliers due to a state of emergency when determining the addition to the emissions baseline from new covered entities in the second compliance period.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51355533e47e8" /></Relationships>
</file>