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7795c641140a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DARN</w:t>
        </w:r>
      </w:r>
      <w:r>
        <w:rPr>
          <w:b/>
        </w:rPr>
        <w:t xml:space="preserve"> </w:t>
        <w:r>
          <w:rPr/>
          <w:t xml:space="preserve">S1745.1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Darneille</w:t>
      </w:r>
    </w:p>
    <w:p>
      <w:pPr>
        <w:jc w:val="right"/>
      </w:pPr>
      <w:r>
        <w:rPr>
          <w:b/>
        </w:rPr>
        <w:t xml:space="preserve">PULLED 03/05/2021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"by" strike "problem sexual behaviors" and insert "sexual offenses"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37, after "</w:t>
      </w:r>
      <w:r>
        <w:rPr>
          <w:u w:val="single"/>
        </w:rPr>
        <w:t xml:space="preserve">juvenile</w:t>
      </w:r>
      <w:r>
        <w:rPr/>
        <w:t xml:space="preserve">" insert "</w:t>
      </w:r>
      <w:r>
        <w:rPr>
          <w:u w:val="single"/>
        </w:rPr>
        <w:t xml:space="preserve">residing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28, after "By" strike all material through "shall" on line 29 and insert "July 1, 2022, each registering agency shall conduct an individual review 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34, after "By" strike "August 1, 2021, the Washington state patrol" and insert "July 1, 2022, each registering agency"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Replaces "problem sexual behaviors" with "sexual offenses;" clarifies requirement for individuals under the age of 18 to register if the individual resides in Washington state and does not attend a school or is not employed; and changes references to Washington association of sheriffs and police chiefs and Washington state patrol with "each registering agency."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0ae2b50243a8" /></Relationships>
</file>