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f02afb2b0484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5065-S2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KING</w:t>
        </w:r>
      </w:r>
      <w:r>
        <w:rPr>
          <w:b/>
        </w:rPr>
        <w:t xml:space="preserve"> </w:t>
        <w:r>
          <w:rPr/>
          <w:t xml:space="preserve">S4116.1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5065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976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King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17, line 36, strike all of section 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provisions relating to a private right of action, specified and liquidated damages, equitable relief, and reasonable attorneys' and expert witness fees.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843eda46c4fb0" /></Relationships>
</file>