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419dc9c5324a8d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S1498.1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5051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142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02/25/2021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39, after "guilty" strike "</w:t>
      </w:r>
      <w:r>
        <w:rPr>
          <w:u w:val="single"/>
        </w:rPr>
        <w:t xml:space="preserve">, nolo contendere, or deferred sentence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5, after "</w:t>
      </w:r>
      <w:r>
        <w:rPr>
          <w:u w:val="single"/>
        </w:rPr>
        <w:t xml:space="preserve">guilty</w:t>
      </w:r>
      <w:r>
        <w:rPr/>
        <w:t xml:space="preserve">" strike "</w:t>
      </w:r>
      <w:r>
        <w:rPr>
          <w:u w:val="single"/>
        </w:rPr>
        <w:t xml:space="preserve">or nolo contendere</w:t>
      </w:r>
      <w:r>
        <w:rPr/>
        <w:t xml:space="preserve">" 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Restores the current law definition of convicted regarding nolo contendere pleas.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85d8ed62ef42ae" /></Relationships>
</file>