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e7d919deab34c10" /></Relationships>
</file>

<file path=word/document.xml><?xml version="1.0" encoding="utf-8"?>
<w:document xmlns:w="http://schemas.openxmlformats.org/wordprocessingml/2006/main">
  <w:body>
    <w:p>
      <w:r>
        <w:rPr>
          <w:b/>
        </w:rPr>
        <w:r>
          <w:rPr/>
          <w:t xml:space="preserve">5022-S2</w:t>
        </w:r>
      </w:r>
      <w:r>
        <w:rPr>
          <w:b/>
        </w:rPr>
        <w:t xml:space="preserve"> </w:t>
        <w:t xml:space="preserve">AMS</w:t>
      </w:r>
      <w:r>
        <w:rPr>
          <w:b/>
        </w:rPr>
        <w:t xml:space="preserve"> </w:t>
        <w:r>
          <w:rPr/>
          <w:t xml:space="preserve">RIVE</w:t>
        </w:r>
      </w:r>
      <w:r>
        <w:rPr>
          <w:b/>
        </w:rPr>
        <w:t xml:space="preserve"> </w:t>
        <w:r>
          <w:rPr/>
          <w:t xml:space="preserve">S1753.1</w:t>
        </w:r>
      </w:r>
      <w:r>
        <w:rPr>
          <w:b/>
        </w:rPr>
        <w:t xml:space="preserve"> - NOT FOR FLOOR USE</w:t>
      </w:r>
    </w:p>
    <w:p>
      <w:pPr>
        <w:ind w:left="0" w:right="0" w:firstLine="576"/>
      </w:pPr>
    </w:p>
    <w:p>
      <w:pPr>
        <w:spacing w:before="480" w:after="0" w:line="408" w:lineRule="exact"/>
      </w:pPr>
      <w:r>
        <w:rPr>
          <w:b/>
          <w:u w:val="single"/>
        </w:rPr>
        <w:t xml:space="preserve">2SSB 5022</w:t>
      </w:r>
      <w:r>
        <w:t xml:space="preserve"> -</w:t>
      </w:r>
      <w:r>
        <w:t xml:space="preserve"> </w:t>
        <w:t xml:space="preserve">S AMD</w:t>
      </w:r>
      <w:r>
        <w:t xml:space="preserve"> </w:t>
      </w:r>
      <w:r>
        <w:rPr>
          <w:b/>
        </w:rPr>
        <w:t xml:space="preserve">329</w:t>
      </w:r>
    </w:p>
    <w:p>
      <w:pPr>
        <w:spacing w:before="0" w:after="0" w:line="408" w:lineRule="exact"/>
        <w:ind w:left="0" w:right="0" w:firstLine="576"/>
        <w:jc w:val="left"/>
      </w:pPr>
      <w:r>
        <w:rPr/>
        <w:t xml:space="preserve">By Senator Rivers</w:t>
      </w:r>
    </w:p>
    <w:p>
      <w:pPr>
        <w:jc w:val="right"/>
      </w:pPr>
      <w:r>
        <w:rPr>
          <w:b/>
        </w:rPr>
        <w:t xml:space="preserve">WITHDRAWN 03/02/2021</w:t>
      </w:r>
    </w:p>
    <w:p>
      <w:pPr>
        <w:spacing w:before="0" w:after="0" w:line="408" w:lineRule="exact"/>
        <w:ind w:left="0" w:right="0" w:firstLine="576"/>
        <w:jc w:val="left"/>
      </w:pPr>
      <w:r>
        <w:rPr/>
        <w:t xml:space="preserve">On page 9, after line 3,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6</w:instrText>
      </w:r>
      <w:r/>
      <w:r>
        <w:rPr>
          <w:b/>
        </w:rPr>
        <w:fldChar w:fldCharType="end"/>
      </w:r>
      <w:r>
        <w:t xml:space="preserve">  </w:t>
      </w:r>
      <w:r>
        <w:rPr/>
        <w:t xml:space="preserve">(1) By May 1, 2021, the department of commerce shall convene a stakeholder advisory committee to make recommendations on the development of mandatory postconsumer recycled content requirements for plastic packaging. By November 15, 2021, the department of commerce shall submit a report to the legislature containing the recommendations of the stakeholder advisory committee. The report must include recommendations where general stakeholder consensus has been achieved and note dissenting opinions where stakeholder consensus has not been achieved. The stakeholder advisory committee shall make recommendations using consensus-based decision making on the following:</w:t>
      </w:r>
    </w:p>
    <w:p>
      <w:pPr>
        <w:spacing w:before="0" w:after="0" w:line="408" w:lineRule="exact"/>
        <w:ind w:left="0" w:right="0" w:firstLine="576"/>
        <w:jc w:val="left"/>
      </w:pPr>
      <w:r>
        <w:rPr/>
        <w:t xml:space="preserve">(a) Definitions;</w:t>
      </w:r>
    </w:p>
    <w:p>
      <w:pPr>
        <w:spacing w:before="0" w:after="0" w:line="408" w:lineRule="exact"/>
        <w:ind w:left="0" w:right="0" w:firstLine="576"/>
        <w:jc w:val="left"/>
      </w:pPr>
      <w:r>
        <w:rPr/>
        <w:t xml:space="preserve">(b) Methods for determining responsible parties;</w:t>
      </w:r>
    </w:p>
    <w:p>
      <w:pPr>
        <w:spacing w:before="0" w:after="0" w:line="408" w:lineRule="exact"/>
        <w:ind w:left="0" w:right="0" w:firstLine="576"/>
        <w:jc w:val="left"/>
      </w:pPr>
      <w:r>
        <w:rPr/>
        <w:t xml:space="preserve">(c) Methods for determining, reporting, and certifying recycled content compliance;</w:t>
      </w:r>
    </w:p>
    <w:p>
      <w:pPr>
        <w:spacing w:before="0" w:after="0" w:line="408" w:lineRule="exact"/>
        <w:ind w:left="0" w:right="0" w:firstLine="576"/>
        <w:jc w:val="left"/>
      </w:pPr>
      <w:r>
        <w:rPr/>
        <w:t xml:space="preserve">(d) The rates of mandatory postconsumer recycled content required by material type and target implementation dates;</w:t>
      </w:r>
    </w:p>
    <w:p>
      <w:pPr>
        <w:spacing w:before="0" w:after="0" w:line="408" w:lineRule="exact"/>
        <w:ind w:left="0" w:right="0" w:firstLine="576"/>
        <w:jc w:val="left"/>
      </w:pPr>
      <w:r>
        <w:rPr/>
        <w:t xml:space="preserve">(e) Methods for verifying claims on recycled content;</w:t>
      </w:r>
    </w:p>
    <w:p>
      <w:pPr>
        <w:spacing w:before="0" w:after="0" w:line="408" w:lineRule="exact"/>
        <w:ind w:left="0" w:right="0" w:firstLine="576"/>
        <w:jc w:val="left"/>
      </w:pPr>
      <w:r>
        <w:rPr/>
        <w:t xml:space="preserve">(f) Registration of producers;</w:t>
      </w:r>
    </w:p>
    <w:p>
      <w:pPr>
        <w:spacing w:before="0" w:after="0" w:line="408" w:lineRule="exact"/>
        <w:ind w:left="0" w:right="0" w:firstLine="576"/>
        <w:jc w:val="left"/>
      </w:pPr>
      <w:r>
        <w:rPr/>
        <w:t xml:space="preserve">(g) Administration of the program created in this act;</w:t>
      </w:r>
    </w:p>
    <w:p>
      <w:pPr>
        <w:spacing w:before="0" w:after="0" w:line="408" w:lineRule="exact"/>
        <w:ind w:left="0" w:right="0" w:firstLine="576"/>
        <w:jc w:val="left"/>
      </w:pPr>
      <w:r>
        <w:rPr/>
        <w:t xml:space="preserve">(h) Enforcement; and</w:t>
      </w:r>
    </w:p>
    <w:p>
      <w:pPr>
        <w:spacing w:before="0" w:after="0" w:line="408" w:lineRule="exact"/>
        <w:ind w:left="0" w:right="0" w:firstLine="576"/>
        <w:jc w:val="left"/>
      </w:pPr>
      <w:r>
        <w:rPr/>
        <w:t xml:space="preserve">(i) Exemptions and exceptions.</w:t>
      </w:r>
    </w:p>
    <w:p>
      <w:pPr>
        <w:spacing w:before="0" w:after="0" w:line="408" w:lineRule="exact"/>
        <w:ind w:left="0" w:right="0" w:firstLine="576"/>
        <w:jc w:val="left"/>
      </w:pPr>
      <w:r>
        <w:rPr/>
        <w:t xml:space="preserve">(2) The stakeholder advisory committee shall consider information and findings by a variety of authoritative bodies related to recycled content, including mechanical and advanced recycling technologies.</w:t>
      </w:r>
    </w:p>
    <w:p>
      <w:pPr>
        <w:spacing w:before="0" w:after="0" w:line="408" w:lineRule="exact"/>
        <w:ind w:left="0" w:right="0" w:firstLine="576"/>
        <w:jc w:val="left"/>
      </w:pPr>
      <w:r>
        <w:rPr/>
        <w:t xml:space="preserve">(3) The president of the senate and the speaker of the house of representatives shall jointly appoint at least one member to the stakeholder advisory committee from each of the following:</w:t>
      </w:r>
    </w:p>
    <w:p>
      <w:pPr>
        <w:spacing w:before="0" w:after="0" w:line="408" w:lineRule="exact"/>
        <w:ind w:left="0" w:right="0" w:firstLine="576"/>
        <w:jc w:val="left"/>
      </w:pPr>
      <w:r>
        <w:rPr/>
        <w:t xml:space="preserve">(a) The department of commerce;</w:t>
      </w:r>
    </w:p>
    <w:p>
      <w:pPr>
        <w:spacing w:before="0" w:after="0" w:line="408" w:lineRule="exact"/>
        <w:ind w:left="0" w:right="0" w:firstLine="576"/>
        <w:jc w:val="left"/>
      </w:pPr>
      <w:r>
        <w:rPr/>
        <w:t xml:space="preserve">(b) The department of ecology;</w:t>
      </w:r>
    </w:p>
    <w:p>
      <w:pPr>
        <w:spacing w:before="0" w:after="0" w:line="408" w:lineRule="exact"/>
        <w:ind w:left="0" w:right="0" w:firstLine="576"/>
        <w:jc w:val="left"/>
      </w:pPr>
      <w:r>
        <w:rPr/>
        <w:t xml:space="preserve">(c) The utilities and transportation commission;</w:t>
      </w:r>
    </w:p>
    <w:p>
      <w:pPr>
        <w:spacing w:before="0" w:after="0" w:line="408" w:lineRule="exact"/>
        <w:ind w:left="0" w:right="0" w:firstLine="576"/>
        <w:jc w:val="left"/>
      </w:pPr>
      <w:r>
        <w:rPr/>
        <w:t xml:space="preserve">(d) Cities, including both small and large cities and cities located in urban and rural counties;</w:t>
      </w:r>
    </w:p>
    <w:p>
      <w:pPr>
        <w:spacing w:before="0" w:after="0" w:line="408" w:lineRule="exact"/>
        <w:ind w:left="0" w:right="0" w:firstLine="576"/>
        <w:jc w:val="left"/>
      </w:pPr>
      <w:r>
        <w:rPr/>
        <w:t xml:space="preserve">(e) Counties, including both small and large counties and urban and rural counties;</w:t>
      </w:r>
    </w:p>
    <w:p>
      <w:pPr>
        <w:spacing w:before="0" w:after="0" w:line="408" w:lineRule="exact"/>
        <w:ind w:left="0" w:right="0" w:firstLine="576"/>
        <w:jc w:val="left"/>
      </w:pPr>
      <w:r>
        <w:rPr/>
        <w:t xml:space="preserve">(f) Municipal collectors;</w:t>
      </w:r>
    </w:p>
    <w:p>
      <w:pPr>
        <w:spacing w:before="0" w:after="0" w:line="408" w:lineRule="exact"/>
        <w:ind w:left="0" w:right="0" w:firstLine="576"/>
        <w:jc w:val="left"/>
      </w:pPr>
      <w:r>
        <w:rPr/>
        <w:t xml:space="preserve">(g) A representative from the private sector waste and recycling industry that owns or operates a curbside recycling program and a material recovery facility;</w:t>
      </w:r>
    </w:p>
    <w:p>
      <w:pPr>
        <w:spacing w:before="0" w:after="0" w:line="408" w:lineRule="exact"/>
        <w:ind w:left="0" w:right="0" w:firstLine="576"/>
        <w:jc w:val="left"/>
      </w:pPr>
      <w:r>
        <w:rPr/>
        <w:t xml:space="preserve">(h) A solid waste collection company regulated under chapter 81.77 RCW that provides curbside recycling services;</w:t>
      </w:r>
    </w:p>
    <w:p>
      <w:pPr>
        <w:spacing w:before="0" w:after="0" w:line="408" w:lineRule="exact"/>
        <w:ind w:left="0" w:right="0" w:firstLine="576"/>
        <w:jc w:val="left"/>
      </w:pPr>
      <w:r>
        <w:rPr/>
        <w:t xml:space="preserve">(i) A material recovery facility operator that processes municipal solid waste from curbside recycling programs;</w:t>
      </w:r>
    </w:p>
    <w:p>
      <w:pPr>
        <w:spacing w:before="0" w:after="0" w:line="408" w:lineRule="exact"/>
        <w:ind w:left="0" w:right="0" w:firstLine="576"/>
        <w:jc w:val="left"/>
      </w:pPr>
      <w:r>
        <w:rPr/>
        <w:t xml:space="preserve">(j) A company that provides curbside recycling service pursuant to a municipal contract under RCW 81.77.020;</w:t>
      </w:r>
    </w:p>
    <w:p>
      <w:pPr>
        <w:spacing w:before="0" w:after="0" w:line="408" w:lineRule="exact"/>
        <w:ind w:left="0" w:right="0" w:firstLine="576"/>
        <w:jc w:val="left"/>
      </w:pPr>
      <w:r>
        <w:rPr/>
        <w:t xml:space="preserve">(k) A trade association that represents the private sector solid waste industry;</w:t>
      </w:r>
    </w:p>
    <w:p>
      <w:pPr>
        <w:spacing w:before="0" w:after="0" w:line="408" w:lineRule="exact"/>
        <w:ind w:left="0" w:right="0" w:firstLine="576"/>
        <w:jc w:val="left"/>
      </w:pPr>
      <w:r>
        <w:rPr/>
        <w:t xml:space="preserve">(l) Recycled plastic feedstock users;</w:t>
      </w:r>
    </w:p>
    <w:p>
      <w:pPr>
        <w:spacing w:before="0" w:after="0" w:line="408" w:lineRule="exact"/>
        <w:ind w:left="0" w:right="0" w:firstLine="576"/>
        <w:jc w:val="left"/>
      </w:pPr>
      <w:r>
        <w:rPr/>
        <w:t xml:space="preserve">(m) A trade association representing the plastics recycling industry;</w:t>
      </w:r>
    </w:p>
    <w:p>
      <w:pPr>
        <w:spacing w:before="0" w:after="0" w:line="408" w:lineRule="exact"/>
        <w:ind w:left="0" w:right="0" w:firstLine="576"/>
        <w:jc w:val="left"/>
      </w:pPr>
      <w:r>
        <w:rPr/>
        <w:t xml:space="preserve">(n) A recycled content certification organization;</w:t>
      </w:r>
    </w:p>
    <w:p>
      <w:pPr>
        <w:spacing w:before="0" w:after="0" w:line="408" w:lineRule="exact"/>
        <w:ind w:left="0" w:right="0" w:firstLine="576"/>
        <w:jc w:val="left"/>
      </w:pPr>
      <w:r>
        <w:rPr/>
        <w:t xml:space="preserve">(o) An environmental justice organization;</w:t>
      </w:r>
    </w:p>
    <w:p>
      <w:pPr>
        <w:spacing w:before="0" w:after="0" w:line="408" w:lineRule="exact"/>
        <w:ind w:left="0" w:right="0" w:firstLine="576"/>
        <w:jc w:val="left"/>
      </w:pPr>
      <w:r>
        <w:rPr/>
        <w:t xml:space="preserve">(p) An environmental nonprofit organization;</w:t>
      </w:r>
    </w:p>
    <w:p>
      <w:pPr>
        <w:spacing w:before="0" w:after="0" w:line="408" w:lineRule="exact"/>
        <w:ind w:left="0" w:right="0" w:firstLine="576"/>
        <w:jc w:val="left"/>
      </w:pPr>
      <w:r>
        <w:rPr/>
        <w:t xml:space="preserve">(q) An environmental nonprofit organization that specializes in waste and recycling issues;</w:t>
      </w:r>
    </w:p>
    <w:p>
      <w:pPr>
        <w:spacing w:before="0" w:after="0" w:line="408" w:lineRule="exact"/>
        <w:ind w:left="0" w:right="0" w:firstLine="576"/>
        <w:jc w:val="left"/>
      </w:pPr>
      <w:r>
        <w:rPr/>
        <w:t xml:space="preserve">(r) Plastic converters/manufacturers of resins;</w:t>
      </w:r>
    </w:p>
    <w:p>
      <w:pPr>
        <w:spacing w:before="0" w:after="0" w:line="408" w:lineRule="exact"/>
        <w:ind w:left="0" w:right="0" w:firstLine="576"/>
        <w:jc w:val="left"/>
      </w:pPr>
      <w:r>
        <w:rPr/>
        <w:t xml:space="preserve">(s) A manufacturer of plastic packaging;</w:t>
      </w:r>
    </w:p>
    <w:p>
      <w:pPr>
        <w:spacing w:before="0" w:after="0" w:line="408" w:lineRule="exact"/>
        <w:ind w:left="0" w:right="0" w:firstLine="576"/>
        <w:jc w:val="left"/>
      </w:pPr>
      <w:r>
        <w:rPr/>
        <w:t xml:space="preserve">(t) A statewide general business trade association;</w:t>
      </w:r>
    </w:p>
    <w:p>
      <w:pPr>
        <w:spacing w:before="0" w:after="0" w:line="408" w:lineRule="exact"/>
        <w:ind w:left="0" w:right="0" w:firstLine="576"/>
        <w:jc w:val="left"/>
      </w:pPr>
      <w:r>
        <w:rPr/>
        <w:t xml:space="preserve">(u) Associations that represent consumer brand companies;</w:t>
      </w:r>
    </w:p>
    <w:p>
      <w:pPr>
        <w:spacing w:before="0" w:after="0" w:line="408" w:lineRule="exact"/>
        <w:ind w:left="0" w:right="0" w:firstLine="576"/>
        <w:jc w:val="left"/>
      </w:pPr>
      <w:r>
        <w:rPr/>
        <w:t xml:space="preserve">(v) Representatives of consumer brands;</w:t>
      </w:r>
    </w:p>
    <w:p>
      <w:pPr>
        <w:spacing w:before="0" w:after="0" w:line="408" w:lineRule="exact"/>
        <w:ind w:left="0" w:right="0" w:firstLine="576"/>
        <w:jc w:val="left"/>
      </w:pPr>
      <w:r>
        <w:rPr/>
        <w:t xml:space="preserve">(w) A consumer-oriented organization;</w:t>
      </w:r>
    </w:p>
    <w:p>
      <w:pPr>
        <w:spacing w:before="0" w:after="0" w:line="408" w:lineRule="exact"/>
        <w:ind w:left="0" w:right="0" w:firstLine="576"/>
        <w:jc w:val="left"/>
      </w:pPr>
      <w:r>
        <w:rPr/>
        <w:t xml:space="preserve">(x) Representatives of the state's most marginalized communities;</w:t>
      </w:r>
    </w:p>
    <w:p>
      <w:pPr>
        <w:spacing w:before="0" w:after="0" w:line="408" w:lineRule="exact"/>
        <w:ind w:left="0" w:right="0" w:firstLine="576"/>
        <w:jc w:val="left"/>
      </w:pPr>
      <w:r>
        <w:rPr/>
        <w:t xml:space="preserve">(y) A retailer or representative of the retail association;</w:t>
      </w:r>
    </w:p>
    <w:p>
      <w:pPr>
        <w:spacing w:before="0" w:after="0" w:line="408" w:lineRule="exact"/>
        <w:ind w:left="0" w:right="0" w:firstLine="576"/>
        <w:jc w:val="left"/>
      </w:pPr>
      <w:r>
        <w:rPr/>
        <w:t xml:space="preserve">(z) A representative of an advanced recycling technology provider that processes plastic material;</w:t>
      </w:r>
    </w:p>
    <w:p>
      <w:pPr>
        <w:spacing w:before="0" w:after="0" w:line="408" w:lineRule="exact"/>
        <w:ind w:left="0" w:right="0" w:firstLine="576"/>
        <w:jc w:val="left"/>
      </w:pPr>
      <w:r>
        <w:rPr/>
        <w:t xml:space="preserve">(aa) An association that represents cities;</w:t>
      </w:r>
    </w:p>
    <w:p>
      <w:pPr>
        <w:spacing w:before="0" w:after="0" w:line="408" w:lineRule="exact"/>
        <w:ind w:left="0" w:right="0" w:firstLine="576"/>
        <w:jc w:val="left"/>
      </w:pPr>
      <w:r>
        <w:rPr/>
        <w:t xml:space="preserve">(bb) An association that represents county solid waste managers;</w:t>
      </w:r>
    </w:p>
    <w:p>
      <w:pPr>
        <w:spacing w:before="0" w:after="0" w:line="408" w:lineRule="exact"/>
        <w:ind w:left="0" w:right="0" w:firstLine="576"/>
        <w:jc w:val="left"/>
      </w:pPr>
      <w:r>
        <w:rPr/>
        <w:t xml:space="preserve">(cc) A representative from a retail grocery association; and</w:t>
      </w:r>
    </w:p>
    <w:p>
      <w:pPr>
        <w:spacing w:before="0" w:after="0" w:line="408" w:lineRule="exact"/>
        <w:ind w:left="0" w:right="0" w:firstLine="576"/>
        <w:jc w:val="left"/>
      </w:pPr>
      <w:r>
        <w:rPr/>
        <w:t xml:space="preserve">(dd) A representative from a Washington headquartered online retailer.</w:t>
      </w:r>
    </w:p>
    <w:p>
      <w:pPr>
        <w:spacing w:before="0" w:after="0" w:line="408" w:lineRule="exact"/>
        <w:ind w:left="0" w:right="0" w:firstLine="576"/>
        <w:jc w:val="left"/>
      </w:pPr>
      <w:r>
        <w:rPr/>
        <w:t xml:space="preserve">(4) The definitions in section 2 of this act apply throughout this section unless the context clearly requires otherwise.</w:t>
      </w:r>
    </w:p>
    <w:p>
      <w:pPr>
        <w:spacing w:before="0" w:after="0" w:line="408" w:lineRule="exact"/>
        <w:ind w:left="0" w:right="0" w:firstLine="576"/>
        <w:jc w:val="left"/>
      </w:pPr>
      <w:r>
        <w:rPr/>
        <w:t xml:space="preserve">(5) This section expires January 1, 2023."</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16, line 31, after "through" strike "11" and insert "5 and 7 through 12"</w:t>
      </w:r>
    </w:p>
    <w:p>
      <w:pPr>
        <w:spacing w:before="480" w:after="0" w:line="408" w:lineRule="exact"/>
      </w:pPr>
      <w:r>
        <w:rPr>
          <w:b/>
          <w:u w:val="single"/>
        </w:rPr>
        <w:t xml:space="preserve">2SSB 5022</w:t>
      </w:r>
      <w:r>
        <w:t xml:space="preserve"> -</w:t>
      </w:r>
      <w:r>
        <w:t xml:space="preserve"> </w:t>
        <w:t xml:space="preserve">S AMD</w:t>
      </w:r>
      <w:r>
        <w:t xml:space="preserve"> </w:t>
      </w:r>
      <w:r>
        <w:rPr>
          <w:b/>
        </w:rPr>
        <w:t xml:space="preserve">329</w:t>
      </w:r>
    </w:p>
    <w:p>
      <w:pPr>
        <w:spacing w:before="0" w:after="0" w:line="408" w:lineRule="exact"/>
        <w:ind w:left="0" w:right="0" w:firstLine="576"/>
        <w:jc w:val="left"/>
      </w:pPr>
      <w:r>
        <w:rPr/>
        <w:t xml:space="preserve">By Senator Rivers</w:t>
      </w:r>
    </w:p>
    <w:p>
      <w:pPr>
        <w:jc w:val="right"/>
      </w:pPr>
      <w:r>
        <w:rPr>
          <w:b/>
        </w:rPr>
        <w:t xml:space="preserve">WITHDRAWN 03/02/2021</w:t>
      </w:r>
    </w:p>
    <w:p>
      <w:pPr>
        <w:spacing w:before="0" w:after="0" w:line="408" w:lineRule="exact"/>
        <w:ind w:left="0" w:right="0" w:firstLine="576"/>
        <w:jc w:val="left"/>
      </w:pPr>
      <w:r>
        <w:rPr/>
        <w:t xml:space="preserve">On page 1, beginning on line 5 of the title, after "creating" strike all material through "penalties" on line 6 and insert "new sections; prescribing penalties; and providing an expiration date"</w:t>
      </w:r>
    </w:p>
    <w:p>
      <w:pPr>
        <w:spacing w:before="0" w:after="0" w:line="408" w:lineRule="exact"/>
        <w:ind w:left="0" w:right="0" w:firstLine="576"/>
        <w:jc w:val="left"/>
      </w:pPr>
      <w:r>
        <w:rPr>
          <w:u w:val="single"/>
        </w:rPr>
        <w:t xml:space="preserve">EFFECT:</w:t>
      </w:r>
      <w:r>
        <w:rPr/>
        <w:t xml:space="preserve"> Directs the Department of Commerce to convene a stakeholder advisory committee to make recommendations on the development of mandatory postconsumer recycled content requirements for plastic packaging and, by November 15, 2021, submit a report to the Legislature containing the recommendations.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bd41c348c34a15" /></Relationships>
</file>