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cd4a9af3bf4f7a" /></Relationships>
</file>

<file path=word/document.xml><?xml version="1.0" encoding="utf-8"?>
<w:document xmlns:w="http://schemas.openxmlformats.org/wordprocessingml/2006/main">
  <w:body>
    <w:p>
      <w:r>
        <w:rPr>
          <w:b/>
        </w:rPr>
        <w:r>
          <w:rPr/>
          <w:t xml:space="preserve">1837.E</w:t>
        </w:r>
      </w:r>
      <w:r>
        <w:rPr>
          <w:b/>
        </w:rPr>
        <w:t xml:space="preserve"> </w:t>
        <w:t xml:space="preserve">AMS</w:t>
      </w:r>
      <w:r>
        <w:rPr>
          <w:b/>
        </w:rPr>
        <w:t xml:space="preserve"> </w:t>
        <w:r>
          <w:rPr/>
          <w:t xml:space="preserve">WARN</w:t>
        </w:r>
      </w:r>
      <w:r>
        <w:rPr>
          <w:b/>
        </w:rPr>
        <w:t xml:space="preserve"> </w:t>
        <w:r>
          <w:rPr/>
          <w:t xml:space="preserve">S5225.2</w:t>
        </w:r>
      </w:r>
      <w:r>
        <w:rPr>
          <w:b/>
        </w:rPr>
        <w:t xml:space="preserve"> - NOT FOR FLOOR USE</w:t>
      </w:r>
    </w:p>
    <w:p>
      <w:pPr>
        <w:ind w:left="0" w:right="0" w:firstLine="576"/>
      </w:pPr>
    </w:p>
    <w:p>
      <w:pPr>
        <w:spacing w:before="480" w:after="0" w:line="408" w:lineRule="exact"/>
      </w:pPr>
      <w:r>
        <w:rPr>
          <w:b/>
          <w:u w:val="single"/>
        </w:rPr>
        <w:t xml:space="preserve">EHB 1837</w:t>
      </w:r>
      <w:r>
        <w:t xml:space="preserve"> -</w:t>
      </w:r>
      <w:r>
        <w:t xml:space="preserve"> </w:t>
        <w:t xml:space="preserve">S AMD TO LCTA COMM AMD (S-4929.1/22)</w:t>
      </w:r>
      <w:r>
        <w:t xml:space="preserve"> </w:t>
      </w:r>
      <w:r>
        <w:rPr>
          <w:b/>
        </w:rPr>
        <w:t xml:space="preserve">1376</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2, line 27, after "</w:t>
      </w:r>
      <w:r>
        <w:rPr>
          <w:u w:val="single"/>
        </w:rPr>
        <w:t xml:space="preserve">For</w:t>
      </w:r>
      <w:r>
        <w:rPr/>
        <w:t xml:space="preserve">" strike "</w:t>
      </w:r>
      <w:r>
        <w:rPr>
          <w:u w:val="single"/>
        </w:rPr>
        <w:t xml:space="preserve">employee home offices</w:t>
      </w:r>
      <w:r>
        <w:rPr/>
        <w:t xml:space="preserve">" and insert "</w:t>
      </w:r>
      <w:r>
        <w:rPr>
          <w:u w:val="single"/>
        </w:rPr>
        <w:t xml:space="preserve">construction employers</w:t>
      </w:r>
      <w:r>
        <w:rPr/>
        <w:t xml:space="preserve">"</w:t>
      </w:r>
    </w:p>
    <w:p>
      <w:pPr>
        <w:spacing w:before="0" w:after="0" w:line="408" w:lineRule="exact"/>
        <w:ind w:left="0" w:right="0" w:firstLine="576"/>
        <w:jc w:val="left"/>
      </w:pPr>
      <w:r>
        <w:rPr/>
        <w:t xml:space="preserve">On page 2, line 31, after "</w:t>
      </w:r>
      <w:r>
        <w:rPr>
          <w:u w:val="single"/>
        </w:rPr>
        <w:t xml:space="preserve">to</w:t>
      </w:r>
      <w:r>
        <w:rPr/>
        <w:t xml:space="preserve">" strike "</w:t>
      </w:r>
      <w:r>
        <w:rPr>
          <w:u w:val="single"/>
        </w:rPr>
        <w:t xml:space="preserve">employee home offices</w:t>
      </w:r>
      <w:r>
        <w:rPr/>
        <w:t xml:space="preserve">" and insert "</w:t>
      </w:r>
      <w:r>
        <w:rPr>
          <w:u w:val="single"/>
        </w:rPr>
        <w:t xml:space="preserve">construction employers</w:t>
      </w:r>
      <w:r>
        <w:rPr/>
        <w:t xml:space="preserve">"</w:t>
      </w:r>
    </w:p>
    <w:p>
      <w:pPr>
        <w:spacing w:before="0" w:after="0" w:line="408" w:lineRule="exact"/>
        <w:ind w:left="0" w:right="0" w:firstLine="576"/>
        <w:jc w:val="left"/>
      </w:pPr>
      <w:r>
        <w:rPr>
          <w:u w:val="single"/>
        </w:rPr>
        <w:t xml:space="preserve">EFFECT:</w:t>
      </w:r>
      <w:r>
        <w:rPr/>
        <w:t xml:space="preserve"> Provides that the Department of Labor and Industries may not adopt similar rules for construction employers, rather than for employee home offices, until and to the extent comparable rules applying to construction employers are required by the federal government.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970332808e4e1c" /></Relationships>
</file>