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ca2f9bd1451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1837.E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S5313.1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1837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39, after "repealed." strike "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employee home offices, the</w:t>
      </w:r>
      <w:r>
        <w:rPr/>
        <w:t xml:space="preserve">"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1, after "shall" strike "not" and insert "</w:t>
      </w:r>
      <w:r>
        <w:t>((</w:t>
      </w:r>
      <w:r>
        <w:rPr>
          <w:strike/>
        </w:rPr>
        <w:t xml:space="preserve">not</w:t>
      </w:r>
      <w:r>
        <w:t>))</w:t>
      </w:r>
      <w:r>
        <w:rPr/>
        <w:t xml:space="preserve"> </w:t>
      </w:r>
      <w:r>
        <w:rPr>
          <w:u w:val="single"/>
        </w:rPr>
        <w:t xml:space="preserve">only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3, after "repealed," strike all material through "administration" on line 6 and insert "</w:t>
      </w:r>
      <w:r>
        <w:t>((</w:t>
      </w:r>
      <w:r>
        <w:rPr>
          <w:strike/>
        </w:rPr>
        <w:t xml:space="preserve">until and to the extent required by congress or the federal occupational safety and health administration</w:t>
      </w:r>
      <w:r>
        <w:t>))</w:t>
      </w:r>
      <w:r>
        <w:rPr/>
        <w:t xml:space="preserve"> </w:t>
      </w:r>
      <w:r>
        <w:rPr>
          <w:u w:val="single"/>
        </w:rPr>
        <w:t xml:space="preserve">if legislation is enacted that specifically authorizes the adoption of rules on this matter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bill's repeal of the restriction on regulating work-related musculoskeletal disorders and ergonomics for nonhome offices and the provisions limiting L&amp;I from adopting more than one industry or occupation standard per year until 1-1-2027 and instead provides that L&amp;I may not adopt similar rules if legislation is enacted that specifically authorizes the adoption of rules on this matter.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cb3e86524a8e" /></Relationships>
</file>