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c9dddc544c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S4825.2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6, strike all of subsection (7)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22, after "employment." strike all material through "provisions." on line 23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1795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title, after "sections;"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title, after "49.44.210" strike "; and prescribing penalties"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allowing for liability in a civil cause of action for actual or statutory damages.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58767341490d" /></Relationships>
</file>