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1658a27986456f" /></Relationships>
</file>

<file path=word/document.xml><?xml version="1.0" encoding="utf-8"?>
<w:document xmlns:w="http://schemas.openxmlformats.org/wordprocessingml/2006/main">
  <w:body>
    <w:p>
      <w:r>
        <w:rPr>
          <w:b/>
        </w:rPr>
        <w:r>
          <w:rPr/>
          <w:t xml:space="preserve">1770-S.E</w:t>
        </w:r>
      </w:r>
      <w:r>
        <w:rPr>
          <w:b/>
        </w:rPr>
        <w:t xml:space="preserve"> </w:t>
        <w:t xml:space="preserve">AMS</w:t>
      </w:r>
      <w:r>
        <w:rPr>
          <w:b/>
        </w:rPr>
        <w:t xml:space="preserve"> </w:t>
        <w:r>
          <w:rPr/>
          <w:t xml:space="preserve">ENET</w:t>
        </w:r>
      </w:r>
      <w:r>
        <w:rPr>
          <w:b/>
        </w:rPr>
        <w:t xml:space="preserve"> </w:t>
        <w:r>
          <w:rPr/>
          <w:t xml:space="preserve">S4748.1</w:t>
        </w:r>
      </w:r>
      <w:r>
        <w:rPr>
          <w:b/>
        </w:rPr>
        <w:t xml:space="preserve"> - NOT FOR FLOOR USE</w:t>
      </w:r>
    </w:p>
    <w:p>
      <w:pPr>
        <w:ind w:left="0" w:right="0" w:firstLine="576"/>
      </w:pPr>
      <w:r>
        <w:rPr/>
        <w:t xml:space="preserve"> </w:t>
      </w:r>
    </w:p>
    <w:p>
      <w:pPr>
        <w:spacing w:before="480" w:after="0" w:line="408" w:lineRule="exact"/>
      </w:pPr>
      <w:r>
        <w:rPr>
          <w:b/>
          <w:u w:val="single"/>
        </w:rPr>
        <w:t xml:space="preserve">ESHB 1770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meet the statewide greenhouse gas emissions limits in RCW 70A.45.020, the state must require construction of increasingly low-emission energy efficient homes and buildings and achieve construction of zero fossil-fuel greenhouse gas emission homes and buildings by 2030. Top categories of clean energy jobs in the buildings sector include: High-efficiency heating, ventilation, and air conditioning; energy efficiency technologies; and renewable heating and cooling. As the fastest growing clean energy industries in our state, work in these areas also supports job creation in other construction trades, which is a critical component of a clean energy economic recovery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160</w:t>
      </w:r>
      <w:r>
        <w:rPr/>
        <w:t xml:space="preserve"> and 2009 c 423 s 5 are each amended to read as follows:</w:t>
      </w:r>
    </w:p>
    <w:p>
      <w:pPr>
        <w:spacing w:before="0" w:after="0" w:line="408" w:lineRule="exact"/>
        <w:ind w:left="0" w:right="0" w:firstLine="576"/>
        <w:jc w:val="left"/>
      </w:pPr>
      <w:r>
        <w:rPr/>
        <w:t xml:space="preserve">(1) Except as provided in subsection (2) of this section, residential and nonresidential construction </w:t>
      </w:r>
      <w:r>
        <w:t>((</w:t>
      </w:r>
      <w:r>
        <w:rPr>
          <w:strike/>
        </w:rPr>
        <w:t xml:space="preserve">permitted under the 2031 state energy code</w:t>
      </w:r>
      <w:r>
        <w:t>))</w:t>
      </w:r>
      <w:r>
        <w:rPr/>
        <w:t xml:space="preserve"> must achieve </w:t>
      </w:r>
      <w:r>
        <w:t>((</w:t>
      </w:r>
      <w:r>
        <w:rPr>
          <w:strike/>
        </w:rPr>
        <w:t xml:space="preserve">a seventy percent reduction in annual net energy consumption, using the adopted 2006 Washington state energy code as a baseline</w:t>
      </w:r>
      <w:r>
        <w:t>))</w:t>
      </w:r>
      <w:r>
        <w:rPr/>
        <w:t xml:space="preserve"> </w:t>
      </w:r>
      <w:r>
        <w:rPr>
          <w:u w:val="single"/>
        </w:rPr>
        <w:t xml:space="preserve">a reduction of at least 70 percent in annual net energy consumption under the residential and nonresidential energy codes that are adopted by the council by December 1, 2031, using the adopted 2006 Washington state energy code as a baseline</w:t>
      </w:r>
      <w:r>
        <w:rPr/>
        <w:t xml:space="preserve">.</w:t>
      </w:r>
    </w:p>
    <w:p>
      <w:pPr>
        <w:spacing w:before="0" w:after="0" w:line="408" w:lineRule="exact"/>
        <w:ind w:left="0" w:right="0" w:firstLine="576"/>
        <w:jc w:val="left"/>
      </w:pPr>
      <w:r>
        <w:rPr/>
        <w:t xml:space="preserve">(2) The council shall adopt state energy codes from 2013 through 2031 that incrementally move towards achieving the seventy percent reduction in annual net energy consumption </w:t>
      </w:r>
      <w:r>
        <w:rPr>
          <w:u w:val="single"/>
        </w:rPr>
        <w:t xml:space="preserve">requirements</w:t>
      </w:r>
      <w:r>
        <w:rPr/>
        <w:t xml:space="preserve"> as specified in subsection (1) of this section. The council shall report its progress by December 31, 2012, and every three years thereafter. If the council determines that economic, technological, or process factors would significantly impede adoption of or compliance with this subsection, the council may defer the implementation of the proposed energy code update and shall report its findings to the legislature by December 31st of the year prior to the year in which those codes would otherwise be enacted.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t>((</w:t>
      </w:r>
      <w:r>
        <w:rPr>
          <w:strike/>
        </w:rPr>
        <w:t xml:space="preserve">Except as provided in RCW 19.27A.020(7), the Washington state energy code for residential buildings shall be the maximum and minimum energy code for residential buildings in each city, town, and county and shall be enforced by each city, town, and county no later than July 1, 1991.</w:t>
      </w:r>
      <w:r>
        <w:t>))</w:t>
      </w:r>
      <w:r>
        <w:rPr/>
        <w:t xml:space="preserve"> </w:t>
      </w:r>
      <w:r>
        <w:rPr>
          <w:u w:val="single"/>
        </w:rPr>
        <w:t xml:space="preserve">(1) Each city, town, and county must enforce the Washington state energy code for residential buildings or adopt the statewide residential reach code established pursuant to RCW 19.27A.020(6). Any local residential energy code other than the Washington state energy code for residential buildings and the statewide residential reach code is preempted. The reach code may not require more annual renewable production than a residential building is predicted to use.</w:t>
      </w:r>
    </w:p>
    <w:p>
      <w:pPr>
        <w:spacing w:before="0" w:after="0" w:line="408" w:lineRule="exact"/>
        <w:ind w:left="0" w:right="0" w:firstLine="576"/>
        <w:jc w:val="left"/>
      </w:pPr>
      <w:r>
        <w:rPr>
          <w:u w:val="single"/>
        </w:rPr>
        <w:t xml:space="preserve">(2)</w:t>
      </w:r>
      <w:r>
        <w:rPr/>
        <w:t xml:space="preserve"> The Washington state energy code for nonresidential buildings shall be the minimum energy code for nonresidential buildings enforced by each city, town, and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2018 c 207 s 7 are each amended to read as follows:</w:t>
      </w:r>
    </w:p>
    <w:p>
      <w:pPr>
        <w:spacing w:before="0" w:after="0" w:line="408" w:lineRule="exact"/>
        <w:ind w:left="0" w:right="0" w:firstLine="576"/>
        <w:jc w:val="left"/>
      </w:pPr>
      <w:r>
        <w:rPr/>
        <w:t xml:space="preserve">(1) The state building code council in the department of enterprise services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 </w:t>
      </w:r>
      <w:r>
        <w:rPr>
          <w:u w:val="single"/>
        </w:rPr>
        <w:t xml:space="preserve">and</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w:t>
      </w:r>
      <w:r>
        <w:t>((</w:t>
      </w:r>
      <w:r>
        <w:rPr>
          <w:strike/>
        </w:rPr>
        <w:t xml:space="preserve">; and</w:t>
      </w:r>
    </w:p>
    <w:p>
      <w:pPr>
        <w:spacing w:before="0" w:after="0" w:line="408" w:lineRule="exact"/>
        <w:ind w:left="0" w:right="0" w:firstLine="576"/>
        <w:jc w:val="left"/>
      </w:pPr>
      <w:r>
        <w:rPr>
          <w:strike/>
        </w:rPr>
        <w:t xml:space="preserve">(c) Allow space heating equipment efficiency to offset or substitute for building envelope thermal performance</w:t>
      </w:r>
      <w:r>
        <w:t>))</w:t>
      </w:r>
      <w:r>
        <w:rPr/>
        <w:t xml:space="preserv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w:t>
      </w:r>
      <w:r>
        <w:t>((</w:t>
      </w:r>
      <w:r>
        <w:rPr>
          <w:strike/>
        </w:rPr>
        <w:t xml:space="preserve">(a)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strike/>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r>
        <w:t>))</w:t>
      </w:r>
      <w:r>
        <w:rPr/>
        <w:t xml:space="preserve"> </w:t>
      </w:r>
      <w:r>
        <w:rPr>
          <w:u w:val="single"/>
        </w:rPr>
        <w:t xml:space="preserve">The state building code council must adopt by rule a statewide residential reach code for optional adoption and enforcement by any city, town, or county. The statewide residential reach code must achieve the 70 percent reduction in energy consumption and greenhouse gas emissions required in the 2030 energy code for residential buildings under RCW 19.27A.160 in incremental steps by the 2027 energy code. The department of commerce shall develop a proposal covering the technical provisions of the reach code and the rule-making documents required by RCW 34.05.328. The state building code council must adopt the statewide residential reach code as an appendix to the 2021 residential energy code to be effective by July 1, 2024</w:t>
      </w:r>
      <w:r>
        <w:rPr/>
        <w:t xml:space="preserve">.</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w:t>
      </w:r>
      <w:r>
        <w:t>((</w:t>
      </w:r>
      <w:r>
        <w:rPr>
          <w:strike/>
        </w:rPr>
        <w:t xml:space="preserve">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t xml:space="preserve"> The definitions in RCW 19.27A.140 apply throughout this section."</w:t>
      </w:r>
    </w:p>
    <w:p>
      <w:pPr>
        <w:spacing w:before="480" w:after="0" w:line="408" w:lineRule="exact"/>
      </w:pPr>
      <w:r>
        <w:rPr>
          <w:b/>
          <w:u w:val="single"/>
        </w:rPr>
        <w:t xml:space="preserve">ESHB 1770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On page 1, line 1 of the title, after "codes;" strike the remainder of the title and insert "amending RCW 19.27A.160, 19.27A.015, and 19.27A.020; and creating a new section."</w:t>
      </w:r>
    </w:p>
    <w:p>
      <w:pPr>
        <w:spacing w:before="0" w:after="0" w:line="408" w:lineRule="exact"/>
        <w:ind w:left="0" w:right="0" w:firstLine="576"/>
        <w:jc w:val="left"/>
      </w:pPr>
      <w:r>
        <w:rPr>
          <w:u w:val="single"/>
        </w:rPr>
        <w:t xml:space="preserve">EFFECT:</w:t>
      </w:r>
      <w:r>
        <w:rPr/>
        <w:t xml:space="preserve"> Eliminates the net-zero readiness requirement by 2034. Eliminates the requirement for an 80% reduction in annual net energy consumption from the 2006 Washington state energy code. Eliminates the home affordability cost analysis.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a4584ce61420e" /></Relationships>
</file>