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5b60e165b40f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1664-S2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KING</w:t>
        </w:r>
      </w:r>
      <w:r>
        <w:rPr>
          <w:b/>
        </w:rPr>
        <w:t xml:space="preserve"> </w:t>
        <w:r>
          <w:rPr/>
          <w:t xml:space="preserve">S5259.1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1664</w:t>
      </w:r>
      <w:r>
        <w:t xml:space="preserve"> -</w:t>
      </w:r>
      <w:r>
        <w:t xml:space="preserve"> </w:t>
        <w:t xml:space="preserve">S AMD TO WM COMM AMD (S-4941.1/22)</w:t>
      </w:r>
      <w:r>
        <w:t xml:space="preserve"> </w:t>
      </w:r>
      <w:r>
        <w:rPr>
          <w:b/>
        </w:rPr>
        <w:t xml:space="preserve">1426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King</w:t>
      </w:r>
    </w:p>
    <w:p>
      <w:pPr>
        <w:jc w:val="right"/>
      </w:pPr>
      <w:r>
        <w:rPr>
          <w:b/>
        </w:rPr>
        <w:t xml:space="preserve">OUT OF ORDER 03/03/2022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24, after line 5,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7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28A</w:t>
      </w:r>
      <w:r>
        <w:rPr/>
        <w:t xml:space="preserve">.</w:t>
      </w:r>
      <w:r>
        <w:t xml:space="preserve">150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office of the superintendent of public instruction shall provide supplemental allocations to each school district, charter school, or state-tribal education compact school that implements a year-round school calendar in an amount equal to the school district's or school's base allocation per full-time equivalent student, multiplied by the school district's or school's annual average full-time equivalent student enrollment, multiplied by 0.05.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For purposes of this section, a year-round school calendar is a calendar that provides instructional days over the course of a 12-month period."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24, line 19, after "RCW;" insert "adding a new section to chapter 28A.150 RCW;"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a 5 percent base allocation funding supplement to school districts that implement a year-round school calendar that provides instructional days over the course of a 12-month period.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a31f52d6f45bc" /></Relationships>
</file>