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a9a54299e467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1660-S.E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WELL</w:t>
        </w:r>
      </w:r>
      <w:r>
        <w:rPr>
          <w:b/>
        </w:rPr>
        <w:t xml:space="preserve"> </w:t>
        <w:r>
          <w:rPr/>
          <w:t xml:space="preserve">S5341.1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1660</w:t>
      </w:r>
      <w:r>
        <w:t xml:space="preserve"> -</w:t>
      </w:r>
      <w:r>
        <w:t xml:space="preserve"> </w:t>
        <w:t xml:space="preserve">S AMD TO S AMD (S-5226.3/22)</w:t>
      </w:r>
      <w:r>
        <w:t xml:space="preserve"> </w:t>
      </w:r>
      <w:r>
        <w:rPr>
          <w:b/>
        </w:rPr>
        <w:t xml:space="preserve">1394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Wellman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16, strike all material through "</w:t>
      </w:r>
      <w:r>
        <w:rPr>
          <w:strike/>
        </w:rPr>
        <w:t xml:space="preserve">section.</w:t>
      </w:r>
      <w:r>
        <w:t>))</w:t>
      </w:r>
      <w:r>
        <w:rPr/>
        <w:t xml:space="preserve">" on line 18 and insert "</w:t>
      </w:r>
      <w:r>
        <w:t>((</w:t>
      </w:r>
      <w:r>
        <w:rPr>
          <w:strike/>
        </w:rPr>
        <w:t xml:space="preserve">(3)</w:t>
      </w:r>
      <w:r>
        <w:t>))</w:t>
      </w:r>
      <w:r>
        <w:rPr/>
        <w:t xml:space="preserve"> </w:t>
      </w:r>
      <w:r>
        <w:rPr>
          <w:u w:val="single"/>
        </w:rPr>
        <w:t xml:space="preserve">(4)</w:t>
      </w:r>
      <w:r>
        <w:rPr/>
        <w:t xml:space="preserve"> A city </w:t>
      </w:r>
      <w:r>
        <w:rPr>
          <w:u w:val="single"/>
        </w:rPr>
        <w:t xml:space="preserve">or county</w:t>
      </w:r>
      <w:r>
        <w:rPr/>
        <w:t xml:space="preserve"> that has adopted or substantively amended accessory dwelling unit regulations </w:t>
      </w:r>
      <w:r>
        <w:t>((</w:t>
      </w:r>
      <w:r>
        <w:rPr>
          <w:strike/>
        </w:rPr>
        <w:t xml:space="preserve">within the four years</w:t>
      </w:r>
      <w:r>
        <w:t>))</w:t>
      </w:r>
      <w:r>
        <w:rPr/>
        <w:t xml:space="preserve"> previous to </w:t>
      </w:r>
      <w:r>
        <w:t>((</w:t>
      </w:r>
      <w:r>
        <w:rPr>
          <w:strike/>
        </w:rPr>
        <w:t xml:space="preserve">June 11, 2020,</w:t>
      </w:r>
      <w:r>
        <w:t>))</w:t>
      </w:r>
      <w:r>
        <w:rPr/>
        <w:t xml:space="preserve"> </w:t>
      </w:r>
      <w:r>
        <w:rPr>
          <w:u w:val="single"/>
        </w:rPr>
        <w:t xml:space="preserve">the effective date of this section</w:t>
      </w:r>
      <w:r>
        <w:rPr/>
        <w:t xml:space="preserve"> is not subject to the requirements of this section."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Exempts local jurisdictions that have previously adopted or amended ADU regulations from the new ADU provisions under the bill.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d1ac62d624bbf" /></Relationships>
</file>