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1be8eb4884cc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1368-S.E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S0985.1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1368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02/10/2021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23, after "(2)(a)" strike "$30,000,000" and insert "$23,000,000"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36, after "subsection," strike "$16,000,000" and insert "$9,000,000"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27, after "(7)(a)" strike "$2,000,000" and insert "$9,000,000"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appropriation by $7,000,000 for community organizations to perform program outreach and assistance with applying for rental assistance. Increases appropriation by $7,000,000 for grants to small business landlords who have elective nonpayor tenants.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EXPENDITURE EFFECT (2021-2023):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EXPENDITURE EFFECT: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a5f1aca06438e" /></Relationships>
</file>