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6c6e178b4451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1336-S.E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S2635.1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1336</w:t>
      </w:r>
      <w:r>
        <w:t xml:space="preserve"> -</w:t>
      </w:r>
      <w:r>
        <w:t xml:space="preserve"> </w:t>
        <w:t xml:space="preserve">S AMD TO ENET COMM AMD (S-2328.2/21)</w:t>
      </w:r>
      <w:r>
        <w:t xml:space="preserve"> </w:t>
      </w:r>
      <w:r>
        <w:rPr>
          <w:b/>
        </w:rPr>
        <w:t xml:space="preserve">625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04/11/2021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(d) Before offering any telecommunications service, a district must develop a plan complete with detailed costs and submit that plan to the voters within the district for approval. A district may not proceed to offer telecommunications services without prior voter approval of the plan.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after line 13,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(d) Before offering any telecommunications service, a district must develop a plan complete with detailed costs and submit that plan to the voters within the district for approval. A district may not proceed to offer telecommunications services without prior voter approval of the plan.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public utility district and a port district to develop a plan complete with detailed costs and submit that plan to the voters within the district for approval before offering any telecommunications service. Specifies a district may not proceed to offer telecommunications services without prior voter approval of the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e5c999b2544d1" /></Relationships>
</file>