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d325113fe7244d3" /></Relationships>
</file>

<file path=word/document.xml><?xml version="1.0" encoding="utf-8"?>
<w:document xmlns:w="http://schemas.openxmlformats.org/wordprocessingml/2006/main">
  <w:body>
    <w:p>
      <w:r>
        <w:rPr>
          <w:b/>
        </w:rPr>
        <w:r>
          <w:rPr/>
          <w:t xml:space="preserve">1297-S.E</w:t>
        </w:r>
      </w:r>
      <w:r>
        <w:rPr>
          <w:b/>
        </w:rPr>
        <w:t xml:space="preserve"> </w:t>
        <w:t xml:space="preserve">AMS</w:t>
      </w:r>
      <w:r>
        <w:rPr>
          <w:b/>
        </w:rPr>
        <w:t xml:space="preserve"> </w:t>
        <w:r>
          <w:rPr/>
          <w:t xml:space="preserve">NGUY</w:t>
        </w:r>
      </w:r>
      <w:r>
        <w:rPr>
          <w:b/>
        </w:rPr>
        <w:t xml:space="preserve"> </w:t>
        <w:r>
          <w:rPr/>
          <w:t xml:space="preserve">S2854.1</w:t>
        </w:r>
      </w:r>
      <w:r>
        <w:rPr>
          <w:b/>
        </w:rPr>
        <w:t xml:space="preserve"> - NOT FOR FLOOR USE</w:t>
      </w:r>
    </w:p>
    <w:p>
      <w:pPr>
        <w:ind w:left="0" w:right="0" w:firstLine="576"/>
      </w:pPr>
    </w:p>
    <w:p>
      <w:pPr>
        <w:spacing w:before="480" w:after="0" w:line="408" w:lineRule="exact"/>
      </w:pPr>
      <w:r>
        <w:rPr>
          <w:b/>
          <w:u w:val="single"/>
        </w:rPr>
        <w:t xml:space="preserve">ESHB 1297</w:t>
      </w:r>
      <w:r>
        <w:t xml:space="preserve"> -</w:t>
      </w:r>
      <w:r>
        <w:t xml:space="preserve"> </w:t>
        <w:t xml:space="preserve">S AMD</w:t>
      </w:r>
      <w:r>
        <w:t xml:space="preserve"> </w:t>
      </w:r>
      <w:r>
        <w:rPr>
          <w:b/>
        </w:rPr>
        <w:t xml:space="preserve">795</w:t>
      </w:r>
    </w:p>
    <w:p>
      <w:pPr>
        <w:spacing w:before="0" w:after="0" w:line="408" w:lineRule="exact"/>
        <w:ind w:left="0" w:right="0" w:firstLine="576"/>
        <w:jc w:val="left"/>
      </w:pPr>
      <w:r>
        <w:rPr/>
        <w:t xml:space="preserve">By Senator Nguyen</w:t>
      </w:r>
    </w:p>
    <w:p>
      <w:pPr>
        <w:jc w:val="right"/>
      </w:pPr>
      <w:r>
        <w:rPr>
          <w:b/>
        </w:rPr>
        <w:t xml:space="preserve">ADOPTED 04/11/2021</w:t>
      </w:r>
    </w:p>
    <w:p>
      <w:pPr>
        <w:spacing w:before="0" w:after="0" w:line="408" w:lineRule="exact"/>
        <w:ind w:left="0" w:right="0" w:firstLine="576"/>
        <w:jc w:val="left"/>
      </w:pPr>
      <w:r>
        <w:rPr/>
        <w:t xml:space="preserve">On page 7, beginning on line 35, after "82.32.805" strike all material through "82.32.808" on line 36</w:t>
      </w:r>
    </w:p>
    <w:p>
      <w:pPr>
        <w:spacing w:before="0" w:after="0" w:line="408" w:lineRule="exact"/>
        <w:ind w:left="0" w:right="0" w:firstLine="576"/>
        <w:jc w:val="left"/>
      </w:pPr>
      <w:r>
        <w:rPr/>
        <w:t xml:space="preserve">On page 7, after line 36,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(1) This section is the tax preference performance statement for the tax preference contained in section 2, chapter . . ., Laws of 2021 (section 2 of this act). This performance statement is only intended to be used for subsequent evaluation of the tax preference. It is not intended to create a private right of action by any party or be used to determine eligibility for the preferential tax treatment.</w:t>
      </w:r>
    </w:p>
    <w:p>
      <w:pPr>
        <w:spacing w:before="0" w:after="0" w:line="408" w:lineRule="exact"/>
        <w:ind w:left="0" w:right="0" w:firstLine="576"/>
        <w:jc w:val="left"/>
      </w:pPr>
      <w:r>
        <w:rPr/>
        <w:t xml:space="preserve">(2)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(3) It is the legislature's specific public policy objective to allow low-income and middle-income workers to recover some or all of the sales tax they pay to support state and local government as a way to increase their economic security and to decrease the regressivity of our state tax code. It is the legislature's intent to provide a sales and use tax credit, in the form of a remittance, to low-income and middle-income working families.</w:t>
      </w:r>
    </w:p>
    <w:p>
      <w:pPr>
        <w:spacing w:before="0" w:after="0" w:line="408" w:lineRule="exact"/>
        <w:ind w:left="0" w:right="0" w:firstLine="576"/>
        <w:jc w:val="left"/>
      </w:pPr>
      <w:r>
        <w:rPr/>
        <w:t xml:space="preserve">(4) The joint legislative audit and review committee shall review this preference in 2028 and every 10 years thereafter. If a review finds that the working families' tax credit does not provide meaningful financial relief to low-income and middle-income households, this act shall expire at the end of the calendar year two years after the adoption of the final report containing that finding. In its review of the program, the joint legislative audit and review committee should use at least the following metrics: Size of the benefit per household, number of household beneficiaries statewide, and demographic information of beneficiaries to include family size, income level, race and ethnicity, and geographic location.</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remittance data prepared by the department of revenue."</w:t>
      </w:r>
    </w:p>
    <w:p>
      <w:pPr>
        <w:spacing w:before="0" w:after="0" w:line="408" w:lineRule="exact"/>
        <w:ind w:left="0" w:right="0" w:firstLine="576"/>
        <w:jc w:val="left"/>
      </w:pPr>
      <w:r>
        <w:rPr>
          <w:u w:val="single"/>
        </w:rPr>
        <w:t xml:space="preserve">EFFECT:</w:t>
      </w:r>
      <w:r>
        <w:rPr/>
        <w:t xml:space="preserve"> Creates a tax preference performance statement requiring JLARC to review the program in 2028 and every 10 years thereafter. Expires the program at the end of the calendar year two years after the adoption of a final report by JLARC that finds that the program does not provide meaningful financial relief to low-income and middle-income households.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9035de6f8f44d4" /></Relationships>
</file>