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5684208c3a4fbe" /></Relationships>
</file>

<file path=word/document.xml><?xml version="1.0" encoding="utf-8"?>
<w:document xmlns:w="http://schemas.openxmlformats.org/wordprocessingml/2006/main">
  <w:body>
    <w:p>
      <w:r>
        <w:rPr>
          <w:b/>
        </w:rPr>
        <w:r>
          <w:rPr/>
          <w:t xml:space="preserve">1241-S.E</w:t>
        </w:r>
      </w:r>
      <w:r>
        <w:rPr>
          <w:b/>
        </w:rPr>
        <w:t xml:space="preserve"> </w:t>
        <w:t xml:space="preserve">AMS</w:t>
      </w:r>
      <w:r>
        <w:rPr>
          <w:b/>
        </w:rPr>
        <w:t xml:space="preserve"> </w:t>
        <w:r>
          <w:rPr/>
          <w:t xml:space="preserve">FORT</w:t>
        </w:r>
      </w:r>
      <w:r>
        <w:rPr>
          <w:b/>
        </w:rPr>
        <w:t xml:space="preserve"> </w:t>
        <w:r>
          <w:rPr/>
          <w:t xml:space="preserve">S2795.1</w:t>
        </w:r>
      </w:r>
      <w:r>
        <w:rPr>
          <w:b/>
        </w:rPr>
        <w:t xml:space="preserve"> - NOT FOR FLOOR USE</w:t>
      </w:r>
    </w:p>
    <w:p>
      <w:pPr>
        <w:ind w:left="0" w:right="0" w:firstLine="576"/>
      </w:pPr>
    </w:p>
    <w:p>
      <w:pPr>
        <w:spacing w:before="480" w:after="0" w:line="408" w:lineRule="exact"/>
      </w:pPr>
      <w:r>
        <w:rPr>
          <w:b/>
          <w:u w:val="single"/>
        </w:rPr>
        <w:t xml:space="preserve">ESHB 1241</w:t>
      </w:r>
      <w:r>
        <w:t xml:space="preserve"> -</w:t>
      </w:r>
      <w:r>
        <w:t xml:space="preserve"> </w:t>
        <w:t xml:space="preserve">S AMD TO HLG COMM AMD (S-2308.1/21) </w:t>
      </w:r>
      <w:r>
        <w:t xml:space="preserve"> </w:t>
      </w:r>
      <w:r>
        <w:rPr>
          <w:b/>
        </w:rPr>
        <w:t xml:space="preserve">780</w:t>
      </w:r>
    </w:p>
    <w:p>
      <w:pPr>
        <w:spacing w:before="0" w:after="0" w:line="408" w:lineRule="exact"/>
        <w:ind w:left="0" w:right="0" w:firstLine="576"/>
        <w:jc w:val="left"/>
      </w:pPr>
      <w:r>
        <w:rPr/>
        <w:t xml:space="preserve">By Senator Fortunato</w:t>
      </w:r>
    </w:p>
    <w:p>
      <w:pPr>
        <w:jc w:val="right"/>
      </w:pPr>
      <w:r>
        <w:rPr>
          <w:b/>
        </w:rPr>
        <w:t xml:space="preserve">NOT CONSIDERED 04/26/2021</w:t>
      </w:r>
    </w:p>
    <w:p>
      <w:pPr>
        <w:spacing w:before="0" w:after="0" w:line="408" w:lineRule="exact"/>
        <w:ind w:left="0" w:right="0" w:firstLine="576"/>
        <w:jc w:val="left"/>
      </w:pPr>
      <w:r>
        <w:rPr/>
        <w:t xml:space="preserve">Beginning on page 14, line 5, after "has" strike all material through "regulations." on page 16, line 24 and insert "</w:t>
      </w:r>
      <w:r>
        <w:t>((</w:t>
      </w:r>
      <w:r>
        <w:rPr>
          <w:strike/>
        </w:rPr>
        <w:t xml:space="preserve">both</w:t>
      </w:r>
      <w:r>
        <w:t>))</w:t>
      </w:r>
      <w:r>
        <w:rPr/>
        <w:t xml:space="preserve"> a population of </w:t>
      </w:r>
      <w:r>
        <w:t>((</w:t>
      </w:r>
      <w:r>
        <w:rPr>
          <w:strike/>
        </w:rPr>
        <w:t xml:space="preserve">fifty thousand</w:t>
      </w:r>
      <w:r>
        <w:t>))</w:t>
      </w:r>
      <w:r>
        <w:rPr/>
        <w:t xml:space="preserve"> </w:t>
      </w:r>
      <w:r>
        <w:rPr>
          <w:u w:val="single"/>
        </w:rPr>
        <w:t xml:space="preserve">2,000,000</w:t>
      </w:r>
      <w:r>
        <w:rPr/>
        <w:t xml:space="preserve"> or more </w:t>
      </w:r>
      <w:r>
        <w:t>((</w:t>
      </w:r>
      <w:r>
        <w:rPr>
          <w:strike/>
        </w:rPr>
        <w:t xml:space="preserve">and, until May 16, 1995, has had its population increase by more than ten percent in the previous ten years or, on or after May 16, 1995, has had its population increase by more than seventeen percent in the previous ten years,</w:t>
      </w:r>
      <w:r>
        <w:t>))</w:t>
      </w:r>
      <w:r>
        <w:rPr/>
        <w:t xml:space="preserve"> and the cities located within such county</w:t>
      </w:r>
      <w:r>
        <w:t>((</w:t>
      </w:r>
      <w:r>
        <w:rPr>
          <w:strike/>
        </w:rPr>
        <w:t xml:space="preserve">, and any other county regardless of its population that has had its population increase by more than twenty percent in the previous ten years, and the cities located within such county,</w:t>
      </w:r>
      <w:r>
        <w:t>))</w:t>
      </w:r>
      <w:r>
        <w:rPr/>
        <w:t xml:space="preserve"> shall conform with all of the requirements of this chapter. </w:t>
      </w:r>
      <w:r>
        <w:t>((</w:t>
      </w:r>
      <w:r>
        <w:rPr>
          <w:strike/>
        </w:rPr>
        <w:t xml:space="preserve">However, the</w:t>
      </w:r>
      <w:r>
        <w:t>))</w:t>
      </w:r>
      <w:r>
        <w:rPr/>
        <w:t xml:space="preserve"> </w:t>
      </w:r>
      <w:r>
        <w:rPr>
          <w:u w:val="single"/>
        </w:rPr>
        <w:t xml:space="preserve">The</w:t>
      </w:r>
      <w:r>
        <w:rPr/>
        <w:t xml:space="preserve"> county legislative authority of </w:t>
      </w:r>
      <w:r>
        <w:t>((</w:t>
      </w:r>
      <w:r>
        <w:rPr>
          <w:strike/>
        </w:rPr>
        <w:t xml:space="preserve">such a</w:t>
      </w:r>
      <w:r>
        <w:t>))</w:t>
      </w:r>
      <w:r>
        <w:rPr/>
        <w:t xml:space="preserve"> </w:t>
      </w:r>
      <w:r>
        <w:rPr>
          <w:u w:val="single"/>
        </w:rPr>
        <w:t xml:space="preserve">any other city or</w:t>
      </w:r>
      <w:r>
        <w:rPr/>
        <w:t xml:space="preserve"> county </w:t>
      </w:r>
      <w:r>
        <w:t>((</w:t>
      </w:r>
      <w:r>
        <w:rPr>
          <w:strike/>
        </w:rPr>
        <w:t xml:space="preserve">with a population of less than fifty thousand population</w:t>
      </w:r>
      <w:r>
        <w:t>))</w:t>
      </w:r>
      <w:r>
        <w:rPr/>
        <w:t xml:space="preserve"> may adopt a resolution </w:t>
      </w:r>
      <w:r>
        <w:t>((</w:t>
      </w:r>
      <w:r>
        <w:rPr>
          <w:strike/>
        </w:rPr>
        <w:t xml:space="preserve">removing the county, and the cities located within the county, from the requirements of</w:t>
      </w:r>
      <w:r>
        <w:t>))</w:t>
      </w:r>
      <w:r>
        <w:rPr/>
        <w:t xml:space="preserve"> adopting comprehensive land use plans and development regulations under this chapter </w:t>
      </w:r>
      <w:r>
        <w:t>((</w:t>
      </w:r>
      <w:r>
        <w:rPr>
          <w:strike/>
        </w:rPr>
        <w:t xml:space="preserve">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rPr>
          <w:strike/>
        </w:rPr>
        <w:t xml:space="preserve">Once a county meets either of these sets of criteria, the requirement to conform with all of the requirements of this chapter remains in effect, even if the county no longer meets one of these sets of criteria</w:t>
      </w:r>
      <w:r>
        <w:t>))</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The county legislative authority of any county </w:t>
      </w:r>
      <w:r>
        <w:t>((</w:t>
      </w:r>
      <w:r>
        <w:rPr>
          <w:strike/>
        </w:rPr>
        <w:t xml:space="preserve">that does not meet either of the sets of criteria established under subsection (1) of this section</w:t>
      </w:r>
      <w:r>
        <w:t>))</w:t>
      </w:r>
      <w:r>
        <w:rPr/>
        <w:t xml:space="preserve">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w:t>
      </w:r>
      <w:r>
        <w:t>((</w:t>
      </w:r>
      <w:r>
        <w:rPr>
          <w:strike/>
        </w:rPr>
        <w:t xml:space="preserve">, unless the county subsequently adopts a withdrawal resolution for partial planning pursuant to (b)(i) of this subsection.</w:t>
      </w:r>
    </w:p>
    <w:p>
      <w:pPr>
        <w:spacing w:before="0" w:after="0" w:line="408" w:lineRule="exact"/>
        <w:ind w:left="0" w:right="0" w:firstLine="576"/>
        <w:jc w:val="left"/>
      </w:pPr>
      <w:r>
        <w:rPr>
          <w:strike/>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strike/>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strike/>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strike/>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strike/>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strike/>
        </w:rPr>
        <w:t xml:space="preserve">(ii) Upon adoption of a resolution for partial planning under (b)(i) of this subsection:</w:t>
      </w:r>
    </w:p>
    <w:p>
      <w:pPr>
        <w:spacing w:before="0" w:after="0" w:line="408" w:lineRule="exact"/>
        <w:ind w:left="0" w:right="0" w:firstLine="576"/>
        <w:jc w:val="left"/>
      </w:pPr>
      <w:r>
        <w:rPr>
          <w:strike/>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strike/>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strike/>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strike/>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w:t>
      </w:r>
      <w:r>
        <w:rPr>
          <w:strike/>
        </w:rPr>
        <w:t xml:space="preserve">[and]</w:t>
      </w:r>
      <w:r>
        <w:rPr>
          <w:strike/>
        </w:rPr>
        <w:t xml:space="preserve"> </w:t>
      </w:r>
      <w:r>
        <w:rPr>
          <w:strike/>
        </w:rPr>
        <w:t xml:space="preserve">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r>
        <w:t>))</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Provides that the requirements of the Growth Management Act apply only to those counties that have a population of two million or more and the cities located within such counties, as well as those cities and counties that choose to adopt comprehensive land use plans and development regulations.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9c0fcfd80a4b8b" /></Relationships>
</file>