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49f82a0f8e46b0" /></Relationships>
</file>

<file path=word/document.xml><?xml version="1.0" encoding="utf-8"?>
<w:document xmlns:w="http://schemas.openxmlformats.org/wordprocessingml/2006/main">
  <w:body>
    <w:p>
      <w:r>
        <w:rPr>
          <w:b/>
        </w:rPr>
        <w:r>
          <w:rPr/>
          <w:t xml:space="preserve">1194-S2.E</w:t>
        </w:r>
      </w:r>
      <w:r>
        <w:rPr>
          <w:b/>
        </w:rPr>
        <w:t xml:space="preserve"> </w:t>
        <w:t xml:space="preserve">AMS</w:t>
      </w:r>
      <w:r>
        <w:rPr>
          <w:b/>
        </w:rPr>
        <w:t xml:space="preserve"> </w:t>
        <w:r>
          <w:rPr/>
          <w:t xml:space="preserve">HSRR</w:t>
        </w:r>
      </w:r>
      <w:r>
        <w:rPr>
          <w:b/>
        </w:rPr>
        <w:t xml:space="preserve"> </w:t>
        <w:r>
          <w:rPr/>
          <w:t xml:space="preserve">S2174.1</w:t>
        </w:r>
      </w:r>
      <w:r>
        <w:rPr>
          <w:b/>
        </w:rPr>
        <w:t xml:space="preserve"> - NOT FOR FLOOR USE</w:t>
      </w:r>
    </w:p>
    <w:p>
      <w:pPr>
        <w:ind w:left="0" w:right="0" w:firstLine="576"/>
      </w:pPr>
    </w:p>
    <w:p>
      <w:pPr>
        <w:spacing w:before="480" w:after="0" w:line="408" w:lineRule="exact"/>
      </w:pPr>
      <w:r>
        <w:rPr>
          <w:b/>
          <w:u w:val="single"/>
        </w:rPr>
        <w:t xml:space="preserve">E2SHB 1194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2019 c 172 s 11 are each amended to read as follows:</w:t>
      </w:r>
    </w:p>
    <w:p>
      <w:pPr>
        <w:spacing w:before="0" w:after="0" w:line="408" w:lineRule="exact"/>
        <w:ind w:left="0" w:right="0" w:firstLine="576"/>
        <w:jc w:val="left"/>
      </w:pPr>
      <w:r>
        <w:rPr/>
        <w:t xml:space="preserve">(1)(a) When a child is taken into custody, the court shall hold a shelter care hearing within </w:t>
      </w:r>
      <w:r>
        <w:t>((</w:t>
      </w:r>
      <w:r>
        <w:rPr>
          <w:strike/>
        </w:rPr>
        <w:t xml:space="preserve">seventy-two</w:t>
      </w:r>
      <w:r>
        <w:t>))</w:t>
      </w:r>
      <w:r>
        <w:rPr/>
        <w:t xml:space="preserve"> </w:t>
      </w:r>
      <w:r>
        <w:rPr>
          <w:u w:val="single"/>
        </w:rPr>
        <w:t xml:space="preserve">72</w:t>
      </w:r>
      <w:r>
        <w:rPr/>
        <w:t xml:space="preserve"> hours, excluding Saturdays, Sundays, and holidays. The primary purpose of the shelter care hearing is to determine whether the child can be immediately and safely returned home while the adjudication of the dependency is pending.</w:t>
      </w:r>
    </w:p>
    <w:p>
      <w:pPr>
        <w:spacing w:before="0" w:after="0" w:line="408" w:lineRule="exact"/>
        <w:ind w:left="0" w:right="0" w:firstLine="576"/>
        <w:jc w:val="left"/>
      </w:pPr>
      <w:r>
        <w:rPr/>
        <w:t xml:space="preserve">(b) Any parent, guardian, or legal custodian who for good cause is unable to attend the shelter care hearing may request that a subsequent shelter care hearing be scheduled. The request shall be made to the clerk of the court where the petition is filed prior to the initial shelter care hearing. Upon the request of the parent, the court shall schedule the hearing within </w:t>
      </w:r>
      <w:r>
        <w:t>((</w:t>
      </w:r>
      <w:r>
        <w:rPr>
          <w:strike/>
        </w:rPr>
        <w:t xml:space="preserve">seventy-two</w:t>
      </w:r>
      <w:r>
        <w:t>))</w:t>
      </w:r>
      <w:r>
        <w:rPr/>
        <w:t xml:space="preserve"> </w:t>
      </w:r>
      <w:r>
        <w:rPr>
          <w:u w:val="single"/>
        </w:rPr>
        <w:t xml:space="preserve">72</w:t>
      </w:r>
      <w:r>
        <w:rPr/>
        <w:t xml:space="preserve"> hours of the request, excluding Saturdays, Sundays, and holidays. The clerk shall notify all other parties of the hearing by any reasonable means.</w:t>
      </w:r>
    </w:p>
    <w:p>
      <w:pPr>
        <w:spacing w:before="0" w:after="0" w:line="408" w:lineRule="exact"/>
        <w:ind w:left="0" w:right="0" w:firstLine="576"/>
        <w:jc w:val="left"/>
      </w:pPr>
      <w:r>
        <w:rPr/>
        <w:t xml:space="preserve">(2)(a) If it is likely that the child will remain in shelter care longer than </w:t>
      </w:r>
      <w:r>
        <w:t>((</w:t>
      </w:r>
      <w:r>
        <w:rPr>
          <w:strike/>
        </w:rPr>
        <w:t xml:space="preserve">seventy-two</w:t>
      </w:r>
      <w:r>
        <w:t>))</w:t>
      </w:r>
      <w:r>
        <w:rPr/>
        <w:t xml:space="preserve"> </w:t>
      </w:r>
      <w:r>
        <w:rPr>
          <w:u w:val="single"/>
        </w:rPr>
        <w:t xml:space="preserve">72</w:t>
      </w:r>
      <w:r>
        <w:rPr/>
        <w:t xml:space="preserve"> hours, the department shall submit a recommendation to the court as to the further need for shelter care in all cases in which the child will remain in shelter care longer than the </w:t>
      </w:r>
      <w:r>
        <w:t>((</w:t>
      </w:r>
      <w:r>
        <w:rPr>
          <w:strike/>
        </w:rPr>
        <w:t xml:space="preserve">seventy-two</w:t>
      </w:r>
      <w:r>
        <w:t>))</w:t>
      </w:r>
      <w:r>
        <w:rPr/>
        <w:t xml:space="preserve"> </w:t>
      </w:r>
      <w:r>
        <w:rPr>
          <w:u w:val="single"/>
        </w:rPr>
        <w:t xml:space="preserve">72</w:t>
      </w:r>
      <w:r>
        <w:rPr/>
        <w:t xml:space="preserve">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reasonable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The release of such child would present a serious threat of substantial harm to such child, notwithstanding an order entered pursuant to RCW 26.44.063;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does not release the child to his or her parent, guardian, or legal custodian, the court shall order placement with a relative or other suitable person as described in RCW 13.34.130(1)(b), unless there is reasonable cause to believe the health, safety, or welfare of the child would be jeopardized or that the efforts to reunite the parent and child will be hindered. 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t xml:space="preserve">(i) Care for the child and be able to meet any special needs of the child;</w:t>
      </w:r>
    </w:p>
    <w:p>
      <w:pPr>
        <w:spacing w:before="0" w:after="0" w:line="408" w:lineRule="exact"/>
        <w:ind w:left="0" w:right="0" w:firstLine="576"/>
        <w:jc w:val="left"/>
      </w:pPr>
      <w:r>
        <w:rPr/>
        <w:t xml:space="preserve">(ii) Facilitate the child's visitation with siblings, if such visitation is part of the department's plan or is ordered by the court; and</w:t>
      </w:r>
    </w:p>
    <w:p>
      <w:pPr>
        <w:spacing w:before="0" w:after="0" w:line="408" w:lineRule="exact"/>
        <w:ind w:left="0" w:right="0" w:firstLine="576"/>
        <w:jc w:val="left"/>
      </w:pPr>
      <w:r>
        <w:rPr/>
        <w:t xml:space="preserve">(iii) Cooperate with the department in providing necessary background checks and home studies.</w:t>
      </w:r>
    </w:p>
    <w:p>
      <w:pPr>
        <w:spacing w:before="0" w:after="0" w:line="408" w:lineRule="exact"/>
        <w:ind w:left="0" w:right="0" w:firstLine="576"/>
        <w:jc w:val="left"/>
      </w:pPr>
      <w:r>
        <w:rPr/>
        <w:t xml:space="preserve">(c)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 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t xml:space="preserve">(d) If a relative or other suitable person is not available, the court shall order continued shelter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(e)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(f) If the child is placed in a qualified residential treatment program as defined in this chapter, the court shall, within </w:t>
      </w:r>
      <w:r>
        <w:t>((</w:t>
      </w:r>
      <w:r>
        <w:rPr>
          <w:strike/>
        </w:rPr>
        <w:t xml:space="preserve">sixty</w:t>
      </w:r>
      <w:r>
        <w:t>))</w:t>
      </w:r>
      <w:r>
        <w:rPr/>
        <w:t xml:space="preserve"> </w:t>
      </w:r>
      <w:r>
        <w:rPr>
          <w:u w:val="single"/>
        </w:rPr>
        <w:t xml:space="preserve">60</w:t>
      </w:r>
      <w:r>
        <w:rPr/>
        <w:t xml:space="preserve">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(g)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(b) of this subsection.</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w:t>
      </w:r>
      <w:r>
        <w:t>((</w:t>
      </w:r>
      <w:r>
        <w:rPr>
          <w:strike/>
        </w:rPr>
        <w:t xml:space="preserve">thirty</w:t>
      </w:r>
      <w:r>
        <w:t>))</w:t>
      </w:r>
      <w:r>
        <w:rPr/>
        <w:t xml:space="preserve"> </w:t>
      </w:r>
      <w:r>
        <w:rPr>
          <w:u w:val="single"/>
        </w:rPr>
        <w:t xml:space="preserve">30</w:t>
      </w:r>
      <w:r>
        <w:rPr/>
        <w:t xml:space="preserve">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w:t>
      </w:r>
      <w:r>
        <w:rPr>
          <w:u w:val="single"/>
        </w:rPr>
        <w:t xml:space="preserve">(i)</w:t>
      </w:r>
      <w:r>
        <w:rPr/>
        <w:t xml:space="preserve">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u w:val="single"/>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t xml:space="preserve">(b) If a child is returned home from shelter care a second time in the case a law enforcement officer must be present and file a report to the department.</w:t>
      </w:r>
    </w:p>
    <w:p>
      <w:pPr>
        <w:spacing w:before="0" w:after="0" w:line="408" w:lineRule="exact"/>
        <w:ind w:left="0" w:right="0" w:firstLine="576"/>
        <w:jc w:val="left"/>
      </w:pPr>
      <w:r>
        <w:rPr>
          <w:u w:val="single"/>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u w:val="single"/>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u w:val="single"/>
        </w:rPr>
        <w:t xml:space="preserve">(c) Visitation under this subsection may only be limited where necessary to ensure the health, safety, or welfare of the child.</w:t>
      </w:r>
    </w:p>
    <w:p>
      <w:pPr>
        <w:spacing w:before="0" w:after="0" w:line="408" w:lineRule="exact"/>
        <w:ind w:left="0" w:right="0" w:firstLine="576"/>
        <w:jc w:val="left"/>
      </w:pPr>
      <w:r>
        <w:rPr>
          <w:u w:val="single"/>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u w:val="single"/>
        </w:rPr>
        <w:t xml:space="preserve">(e) If the first visit under (d) of this subsection occurs in an in-person format, this first visit must be supervised unless the department determines that visit supervision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2020 c 312 s 117 are each amended to read as follows:</w:t>
      </w:r>
    </w:p>
    <w:p>
      <w:pPr>
        <w:spacing w:before="0" w:after="0" w:line="408" w:lineRule="exact"/>
        <w:ind w:left="0" w:right="0" w:firstLine="576"/>
        <w:jc w:val="left"/>
      </w:pPr>
      <w:r>
        <w:rPr/>
        <w:t xml:space="preserve">(1) Whenever a child is ordered </w:t>
      </w:r>
      <w:r>
        <w:rPr>
          <w:u w:val="single"/>
        </w:rPr>
        <w:t xml:space="preserve">to be</w:t>
      </w:r>
      <w:r>
        <w:rPr/>
        <w:t xml:space="preserve"> removed from the home, a permanency plan shall be developed no later than </w:t>
      </w:r>
      <w:r>
        <w:t>((</w:t>
      </w:r>
      <w:r>
        <w:rPr>
          <w:strike/>
        </w:rPr>
        <w:t xml:space="preserve">sixty</w:t>
      </w:r>
      <w:r>
        <w:t>))</w:t>
      </w:r>
      <w:r>
        <w:rPr/>
        <w:t xml:space="preserve"> </w:t>
      </w:r>
      <w:r>
        <w:rPr>
          <w:u w:val="single"/>
        </w:rPr>
        <w:t xml:space="preserve">60</w:t>
      </w:r>
      <w:r>
        <w:rPr/>
        <w:t xml:space="preserve"> days from the time the department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department shall submit a written permanency plan to all parties and the court not less than </w:t>
      </w:r>
      <w:r>
        <w:t>((</w:t>
      </w:r>
      <w:r>
        <w:rPr>
          <w:strike/>
        </w:rPr>
        <w:t xml:space="preserve">fourteen</w:t>
      </w:r>
      <w:r>
        <w:t>))</w:t>
      </w:r>
      <w:r>
        <w:rPr/>
        <w:t xml:space="preserve"> </w:t>
      </w:r>
      <w:r>
        <w:rPr>
          <w:u w:val="single"/>
        </w:rPr>
        <w:t xml:space="preserve">14</w:t>
      </w:r>
      <w:r>
        <w:rPr/>
        <w:t xml:space="preserve"> days prior to the scheduled hearing. Responsive reports of parties not in agreement with the department's proposed permanency plan must be provided to the department,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pursuant to chapter 13.36 RCW; guardianship of a minor pursuant to RCW 11.130.215; long-term relative or foster care, if the child is between ages </w:t>
      </w:r>
      <w:r>
        <w:t>((</w:t>
      </w:r>
      <w:r>
        <w:rPr>
          <w:strike/>
        </w:rPr>
        <w:t xml:space="preserve">sixteen</w:t>
      </w:r>
      <w:r>
        <w:t>))</w:t>
      </w:r>
      <w:r>
        <w:rPr/>
        <w:t xml:space="preserve"> </w:t>
      </w:r>
      <w:r>
        <w:rPr>
          <w:u w:val="single"/>
        </w:rPr>
        <w:t xml:space="preserve">16</w:t>
      </w:r>
      <w:r>
        <w:rPr/>
        <w:t xml:space="preserve"> and </w:t>
      </w:r>
      <w:r>
        <w:t>((</w:t>
      </w:r>
      <w:r>
        <w:rPr>
          <w:strike/>
        </w:rPr>
        <w:t xml:space="preserve">eighteen</w:t>
      </w:r>
      <w:r>
        <w:t>))</w:t>
      </w:r>
      <w:r>
        <w:rPr/>
        <w:t xml:space="preserve"> </w:t>
      </w:r>
      <w:r>
        <w:rPr>
          <w:u w:val="single"/>
        </w:rPr>
        <w:t xml:space="preserve">18</w:t>
      </w:r>
      <w:r>
        <w:rPr/>
        <w:t xml:space="preserve">, with a written agreement between the parties and the care provider; successful completion of a responsible living skills program; or independent living, if appropriate and if the child is age </w:t>
      </w:r>
      <w:r>
        <w:t>((</w:t>
      </w:r>
      <w:r>
        <w:rPr>
          <w:strike/>
        </w:rPr>
        <w:t xml:space="preserve">sixteen</w:t>
      </w:r>
      <w:r>
        <w:t>))</w:t>
      </w:r>
      <w:r>
        <w:rPr/>
        <w:t xml:space="preserve"> </w:t>
      </w:r>
      <w:r>
        <w:rPr>
          <w:u w:val="single"/>
        </w:rPr>
        <w:t xml:space="preserve">16</w:t>
      </w:r>
      <w:r>
        <w:rPr/>
        <w:t xml:space="preserve"> or older. Although a permanency plan of care may only identify long-term relative or foster care for children between ages </w:t>
      </w:r>
      <w:r>
        <w:t>((</w:t>
      </w:r>
      <w:r>
        <w:rPr>
          <w:strike/>
        </w:rPr>
        <w:t xml:space="preserve">sixteen</w:t>
      </w:r>
      <w:r>
        <w:t>))</w:t>
      </w:r>
      <w:r>
        <w:rPr/>
        <w:t xml:space="preserve"> </w:t>
      </w:r>
      <w:r>
        <w:rPr>
          <w:u w:val="single"/>
        </w:rPr>
        <w:t xml:space="preserve">16</w:t>
      </w:r>
      <w:r>
        <w:rPr/>
        <w:t xml:space="preserve"> and </w:t>
      </w:r>
      <w:r>
        <w:t>((</w:t>
      </w:r>
      <w:r>
        <w:rPr>
          <w:strike/>
        </w:rPr>
        <w:t xml:space="preserve">eighteen</w:t>
      </w:r>
      <w:r>
        <w:t>))</w:t>
      </w:r>
      <w:r>
        <w:rPr/>
        <w:t xml:space="preserve"> </w:t>
      </w:r>
      <w:r>
        <w:rPr>
          <w:u w:val="single"/>
        </w:rPr>
        <w:t xml:space="preserve">18</w:t>
      </w:r>
      <w:r>
        <w:rPr/>
        <w:t xml:space="preserve">, children under </w:t>
      </w:r>
      <w:r>
        <w:t>((</w:t>
      </w:r>
      <w:r>
        <w:rPr>
          <w:strike/>
        </w:rPr>
        <w:t xml:space="preserve">sixteen</w:t>
      </w:r>
      <w:r>
        <w:t>))</w:t>
      </w:r>
      <w:r>
        <w:rPr/>
        <w:t xml:space="preserve"> </w:t>
      </w:r>
      <w:r>
        <w:rPr>
          <w:u w:val="single"/>
        </w:rPr>
        <w:t xml:space="preserve">16</w:t>
      </w:r>
      <w:r>
        <w:rPr/>
        <w:t xml:space="preserve"> may remain placed with relatives or in foster care. The department shall not discharge a child to an independent living situation before the child is </w:t>
      </w:r>
      <w:r>
        <w:t>((</w:t>
      </w:r>
      <w:r>
        <w:rPr>
          <w:strike/>
        </w:rPr>
        <w:t xml:space="preserve">eighteen</w:t>
      </w:r>
      <w:r>
        <w:t>))</w:t>
      </w:r>
      <w:r>
        <w:rPr/>
        <w:t xml:space="preserve"> </w:t>
      </w:r>
      <w:r>
        <w:rPr>
          <w:u w:val="single"/>
        </w:rPr>
        <w:t xml:space="preserve">18</w:t>
      </w:r>
      <w:r>
        <w:rPr/>
        <w:t xml:space="preserve">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department will take to promote existing appropriate sibling relationships and/or facilitate placement together or contact in accordance with the best interests of each child, and what actions the department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department of social and health services developmental disabilities administration, the department shall make reasonable efforts to consult with the department of social and health services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t>
      </w:r>
      <w:r>
        <w:rPr>
          <w:u w:val="single"/>
        </w:rPr>
        <w:t xml:space="preserve">Visitation must occur in the least restrictive setting and be unsupervised unless the presence of threats or danger to the child requires the constant presence of an adult to ensure the safety of the child.</w:t>
      </w:r>
      <w:r>
        <w:rPr/>
        <w:t xml:space="preserv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u w:val="single"/>
        </w:rPr>
        <w:t xml:space="preserve">(E) If the court previously ordered that visitation between a parent and child be supervised or monitored, there shall be a presumption that such supervision or monitoring will no longer be necessary when the permanency plan is entered.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u w:val="single"/>
        </w:rPr>
        <w:t xml:space="preserve">(F) The court shall advise the petitioner that the failure to provide court-ordered visitation may result in a finding that the petitioner failed to make reasonable efforts to finalize the permanency plan. The lack of sufficient contracted visitation providers will not excuse the failure to provide court-ordered visitation.</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department shall provide all reasonable services that are available within the department,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13.34.130(9),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w:t>
      </w:r>
      <w:r>
        <w:t>((</w:t>
      </w:r>
      <w:r>
        <w:rPr>
          <w:strike/>
        </w:rPr>
        <w:t xml:space="preserve">fifteen</w:t>
      </w:r>
      <w:r>
        <w:t>))</w:t>
      </w:r>
      <w:r>
        <w:rPr/>
        <w:t xml:space="preserve"> </w:t>
      </w:r>
      <w:r>
        <w:rPr>
          <w:u w:val="single"/>
        </w:rPr>
        <w:t xml:space="preserve">15</w:t>
      </w:r>
      <w:r>
        <w:rPr/>
        <w:t xml:space="preserve"> of the most recent </w:t>
      </w:r>
      <w:r>
        <w:t>((</w:t>
      </w:r>
      <w:r>
        <w:rPr>
          <w:strike/>
        </w:rPr>
        <w:t xml:space="preserve">twenty-two</w:t>
      </w:r>
      <w:r>
        <w:t>))</w:t>
      </w:r>
      <w:r>
        <w:rPr/>
        <w:t xml:space="preserve"> </w:t>
      </w:r>
      <w:r>
        <w:rPr>
          <w:u w:val="single"/>
        </w:rPr>
        <w:t xml:space="preserve">22</w:t>
      </w:r>
      <w:r>
        <w:rPr/>
        <w:t xml:space="preserve"> months, and the court has not made a good cause exception, the court shall require the department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13.34.130(7). Whenever the permanency plan for a child is adoption, the court shall encourage the prospective adoptive parents, birth parents, foster parents, kinship caregivers, and the department or other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or other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 "guardianship" means a guardianship pursuant to chapter 13.36 RCW or a guardianship of a minor pursuant to RCW 11.130.215,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2019 c 172 s 13 are each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w:t>
      </w:r>
      <w:r>
        <w:t>((</w:t>
      </w:r>
      <w:r>
        <w:rPr>
          <w:strike/>
        </w:rPr>
        <w:t xml:space="preserve">ninety</w:t>
      </w:r>
      <w:r>
        <w:t>))</w:t>
      </w:r>
      <w:r>
        <w:rPr/>
        <w:t xml:space="preserve"> </w:t>
      </w:r>
      <w:r>
        <w:rPr>
          <w:u w:val="single"/>
        </w:rPr>
        <w:t xml:space="preserve">90</w:t>
      </w:r>
      <w:r>
        <w:rPr/>
        <w:t xml:space="preserve">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department shall continue for a period of six months, at which time there shall be a hearing on the need for continued intervention.</w:t>
      </w:r>
    </w:p>
    <w:p>
      <w:pPr>
        <w:spacing w:before="0" w:after="0" w:line="408" w:lineRule="exact"/>
        <w:ind w:left="0" w:right="0" w:firstLine="576"/>
        <w:jc w:val="left"/>
      </w:pPr>
      <w:r>
        <w:rPr/>
        <w:t xml:space="preserve">(b) Prior to the child returning home, the department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Within </w:t>
      </w:r>
      <w:r>
        <w:t>((</w:t>
      </w:r>
      <w:r>
        <w:rPr>
          <w:strike/>
        </w:rPr>
        <w:t xml:space="preserve">sixty</w:t>
      </w:r>
      <w:r>
        <w:t>))</w:t>
      </w:r>
      <w:r>
        <w:rPr/>
        <w:t xml:space="preserve"> </w:t>
      </w:r>
      <w:r>
        <w:rPr>
          <w:u w:val="single"/>
        </w:rPr>
        <w:t xml:space="preserve">60</w:t>
      </w:r>
      <w:r>
        <w:rPr/>
        <w:t xml:space="preserve"> days of the placement of a child in a qualified residential treatment program as defined in this chapter, and at each review hearing thereafter if the child remains in such a program, the following:</w:t>
      </w:r>
    </w:p>
    <w:p>
      <w:pPr>
        <w:spacing w:before="0" w:after="0" w:line="408" w:lineRule="exact"/>
        <w:ind w:left="0" w:right="0" w:firstLine="576"/>
        <w:jc w:val="left"/>
      </w:pPr>
      <w:r>
        <w:rPr/>
        <w:t xml:space="preserve">(A)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(B) Whether the child's placement provides the most effective and appropriate level of care in the least restrictive environment;</w:t>
      </w:r>
    </w:p>
    <w:p>
      <w:pPr>
        <w:spacing w:before="0" w:after="0" w:line="408" w:lineRule="exact"/>
        <w:ind w:left="0" w:right="0" w:firstLine="576"/>
        <w:jc w:val="left"/>
      </w:pPr>
      <w:r>
        <w:rPr/>
        <w:t xml:space="preserve">(C) Whether the placement is consistent with the child's permanency plan;</w:t>
      </w:r>
    </w:p>
    <w:p>
      <w:pPr>
        <w:spacing w:before="0" w:after="0" w:line="408" w:lineRule="exact"/>
        <w:ind w:left="0" w:right="0" w:firstLine="576"/>
        <w:jc w:val="left"/>
      </w:pPr>
      <w:r>
        <w:rPr/>
        <w:t xml:space="preserve">(D)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(E) What efforts the department has made to prepare the child to return home or be placed with a fit and willing relative as defined in RCW 13.34.030, a Title 13 RCW legal guardian, an adoptive parent, or in a foster family home.</w:t>
      </w:r>
    </w:p>
    <w:p>
      <w:pPr>
        <w:spacing w:before="0" w:after="0" w:line="408" w:lineRule="exact"/>
        <w:ind w:left="0" w:right="0" w:firstLine="576"/>
        <w:jc w:val="left"/>
      </w:pPr>
      <w:r>
        <w:rPr/>
        <w:t xml:space="preserve">(vii) Whether a parent's homelessness or lack of suitable housing is a significant factor delaying permanency for the child by preventing the return of the child to the home of the child's parent and whether housing assistance should be provided by the department;</w:t>
      </w:r>
    </w:p>
    <w:p>
      <w:pPr>
        <w:spacing w:before="0" w:after="0" w:line="408" w:lineRule="exact"/>
        <w:ind w:left="0" w:right="0" w:firstLine="576"/>
        <w:jc w:val="left"/>
      </w:pPr>
      <w:r>
        <w:rPr/>
        <w:t xml:space="preserve">(viii) Whether the child is in an appropriate placement which adequately meets all physical, emotional, and educational needs;</w:t>
      </w:r>
    </w:p>
    <w:p>
      <w:pPr>
        <w:spacing w:before="0" w:after="0" w:line="408" w:lineRule="exact"/>
        <w:ind w:left="0" w:right="0" w:firstLine="576"/>
        <w:jc w:val="left"/>
      </w:pPr>
      <w:r>
        <w:rPr/>
        <w:t xml:space="preserve">(ix) Whether preference has been given to placement with the child's relatives if such placement is in the child's best interests;</w:t>
      </w:r>
    </w:p>
    <w:p>
      <w:pPr>
        <w:spacing w:before="0" w:after="0" w:line="408" w:lineRule="exact"/>
        <w:ind w:left="0" w:right="0" w:firstLine="576"/>
        <w:jc w:val="left"/>
      </w:pPr>
      <w:r>
        <w:rPr/>
        <w:t xml:space="preserve">(x) Whether both in-state and, where appropriate, out-of-state placements have been considered;</w:t>
      </w:r>
    </w:p>
    <w:p>
      <w:pPr>
        <w:spacing w:before="0" w:after="0" w:line="408" w:lineRule="exact"/>
        <w:ind w:left="0" w:right="0" w:firstLine="576"/>
        <w:jc w:val="left"/>
      </w:pPr>
      <w:r>
        <w:rPr/>
        <w:t xml:space="preserve">(xi) Whether the parents have visited the child and any reasons why visitation has not occurred or has been infrequent;</w:t>
      </w:r>
    </w:p>
    <w:p>
      <w:pPr>
        <w:spacing w:before="0" w:after="0" w:line="408" w:lineRule="exact"/>
        <w:ind w:left="0" w:right="0" w:firstLine="576"/>
        <w:jc w:val="left"/>
      </w:pPr>
      <w:r>
        <w:rPr/>
        <w:t xml:space="preserve">(xii) Whether terms of visitation need to be modified</w:t>
      </w:r>
      <w:r>
        <w:rPr>
          <w:u w:val="single"/>
        </w:rPr>
        <w:t xml:space="preserve">. If the court previously ordered that visitation between a parent and child must be supervised or monitored, there shall be a presumption that such supervision or monitoring will no longer be necessary after the review hearing.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r>
        <w:rPr/>
        <w:t xml:space="preserve">;</w:t>
      </w:r>
    </w:p>
    <w:p>
      <w:pPr>
        <w:spacing w:before="0" w:after="0" w:line="408" w:lineRule="exact"/>
        <w:ind w:left="0" w:right="0" w:firstLine="576"/>
        <w:jc w:val="left"/>
      </w:pPr>
      <w:r>
        <w:rPr/>
        <w:t xml:space="preserve">(xiii) Whether the court-approved long-term permanent plan for the child remains the best plan for the child;</w:t>
      </w:r>
    </w:p>
    <w:p>
      <w:pPr>
        <w:spacing w:before="0" w:after="0" w:line="408" w:lineRule="exact"/>
        <w:ind w:left="0" w:right="0" w:firstLine="576"/>
        <w:jc w:val="left"/>
      </w:pPr>
      <w:r>
        <w:rPr/>
        <w:t xml:space="preserve">(xiv) Whether any additional court orders need to be made to move the case toward permanency; and</w:t>
      </w:r>
    </w:p>
    <w:p>
      <w:pPr>
        <w:spacing w:before="0" w:after="0" w:line="408" w:lineRule="exact"/>
        <w:ind w:left="0" w:right="0" w:firstLine="576"/>
        <w:jc w:val="left"/>
      </w:pPr>
      <w:r>
        <w:rPr/>
        <w:t xml:space="preserve">(xv)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w:t>
      </w:r>
    </w:p>
    <w:p>
      <w:pPr>
        <w:spacing w:before="0" w:after="0" w:line="408" w:lineRule="exact"/>
        <w:ind w:left="0" w:right="0" w:firstLine="576"/>
        <w:jc w:val="left"/>
      </w:pPr>
      <w:r>
        <w:rPr/>
        <w:t xml:space="preserve">(3)(a) In any case in which the court orders that a dependent child may be returned to or remain in the child's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department's case plan; and</w:t>
      </w:r>
    </w:p>
    <w:p>
      <w:pPr>
        <w:spacing w:before="0" w:after="0" w:line="408" w:lineRule="exact"/>
        <w:ind w:left="0" w:right="0" w:firstLine="576"/>
        <w:jc w:val="left"/>
      </w:pPr>
      <w:r>
        <w:rPr/>
        <w:t xml:space="preserve">(ii) The continued participation of the parents, if applicable, in available substance abuse or mental health treatment if substance abuse or mental illness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u w:val="single"/>
        </w:rPr>
        <w:t xml:space="preserve">(6) The court shall advise the petitioner that the failure to provide court-ordered visitation may result in a finding that the petitioner failed to make reasonable efforts to finalize the permanency plan. The lack of sufficient contracted visitation providers will not excuse the failure to provide court-ordered visitation.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1194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ADOPTED 04/07/2021</w:t>
      </w:r>
    </w:p>
    <w:p>
      <w:pPr>
        <w:spacing w:before="0" w:after="0" w:line="408" w:lineRule="exact"/>
        <w:ind w:left="0" w:right="0" w:firstLine="576"/>
        <w:jc w:val="left"/>
      </w:pPr>
      <w:r>
        <w:rPr/>
        <w:t xml:space="preserve">On page 1, line 2 of the title, after "proceedings;" strike the remainder of the title and insert "amending RCW 13.34.065, 13.34.136, and 13.34.138; and creating a new section."</w:t>
      </w:r>
    </w:p>
    <w:p>
      <w:pPr>
        <w:spacing w:before="0" w:after="0" w:line="408" w:lineRule="exact"/>
        <w:ind w:left="0" w:right="0" w:firstLine="576"/>
        <w:jc w:val="left"/>
      </w:pPr>
      <w:r>
        <w:rPr>
          <w:u w:val="single"/>
        </w:rPr>
        <w:t xml:space="preserve">EFFECT:</w:t>
      </w:r>
      <w:r>
        <w:rPr/>
        <w:t xml:space="preserve"> Clarifies that the first visit must take place within 72 hours of the child being delivered into DCYF custody (vs. removal of the child). A technical correction is made.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264a4025b4446b" /></Relationships>
</file>