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c1114560f4af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1097-S.E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WAGO</w:t>
        </w:r>
      </w:r>
      <w:r>
        <w:rPr>
          <w:b/>
        </w:rPr>
        <w:t xml:space="preserve"> </w:t>
        <w:r>
          <w:rPr/>
          <w:t xml:space="preserve">S2533.1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1097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590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Wagoner</w:t>
      </w:r>
    </w:p>
    <w:p>
      <w:pPr>
        <w:jc w:val="right"/>
      </w:pPr>
      <w:r>
        <w:rPr>
          <w:b/>
        </w:rPr>
        <w:t xml:space="preserve">ADOPTED 04/06/2021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32, after "</w:t>
      </w:r>
      <w:r>
        <w:rPr>
          <w:u w:val="single"/>
        </w:rPr>
        <w:t xml:space="preserve">has</w:t>
      </w:r>
      <w:r>
        <w:rPr/>
        <w:t xml:space="preserve">" strike "</w:t>
      </w:r>
      <w:r>
        <w:rPr>
          <w:u w:val="single"/>
        </w:rPr>
        <w:t xml:space="preserve">15 working</w:t>
      </w:r>
      <w:r>
        <w:rPr/>
        <w:t xml:space="preserve">" and insert "</w:t>
      </w:r>
      <w:r>
        <w:rPr>
          <w:u w:val="single"/>
        </w:rPr>
        <w:t xml:space="preserve">30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37, after "</w:t>
      </w:r>
      <w:r>
        <w:rPr>
          <w:u w:val="single"/>
        </w:rPr>
        <w:t xml:space="preserve">within</w:t>
      </w:r>
      <w:r>
        <w:rPr/>
        <w:t xml:space="preserve">" strike "</w:t>
      </w:r>
      <w:r>
        <w:rPr>
          <w:u w:val="single"/>
        </w:rPr>
        <w:t xml:space="preserve">15 working</w:t>
      </w:r>
      <w:r>
        <w:rPr/>
        <w:t xml:space="preserve">" and insert "</w:t>
      </w:r>
      <w:r>
        <w:rPr>
          <w:u w:val="single"/>
        </w:rPr>
        <w:t xml:space="preserve">30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Changes the amount of time the employer has to appeal a citation and notice of assessment of a violation of the antiretaliation statute from 15 working days to 30 days.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59a8162754be9" /></Relationships>
</file>