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d1f80ab74ad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S2204.1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RULED BEYOND SCOPE 03/24/2021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the conditional release of sexually violent predators as defined in RCW 71.09.020 to a less restrictive alternative pursuant to chapter 71.09 RCW,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5, after "confinement"" strike all material through "9.94A.030" and insert "means confinement inside the physical boundaries of a facility or institution operated or utilized under contract by the state or any other unit of government for 24 hours a day, or pursuant to RCW 72.64.050 and 72.64.060, or community custody as directed under RCW 9.94A.507(1)(a)(i) as a result of a conviction for a sex offense upon a child"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9, insert "</w:t>
      </w:r>
      <w:r>
        <w:rPr>
          <w:u w:val="single"/>
        </w:rPr>
        <w:t xml:space="preserve">includes the conditional release of sexually violent predators as defined in RCW 71.09.020 to a less restrictive alternative pursuant to chapter 71.09 RCW,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the conditional release of sexually violent predators as defined in RCW 71.09.020 to a less restrictive alternative pursuant to chapter 71.09 RCW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the conditional release of sexually violent predators as defined in RCW 71.09.020 to a less restrictive alternative pursuant to chapter 71.09 RCW,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the conditional release of sexually violent predators as defined in RCW 71.09.020 to a less restrictive alternative pursuant to chapter 71.09 RCW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Sexually Violent Predators conditionally released to less restrictive alternatives from being registered to vote before their release from Department of Corrections' authority.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cef07a4040d6" /></Relationships>
</file>