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b44a311c9f419c" /></Relationships>
</file>

<file path=word/document.xml><?xml version="1.0" encoding="utf-8"?>
<w:document xmlns:w="http://schemas.openxmlformats.org/wordprocessingml/2006/main">
  <w:body>
    <w:p>
      <w:r>
        <w:rPr>
          <w:b/>
        </w:rPr>
        <w:r>
          <w:rPr/>
          <w:t xml:space="preserve">5885-S2.E</w:t>
        </w:r>
      </w:r>
      <w:r>
        <w:rPr>
          <w:b/>
        </w:rPr>
        <w:t xml:space="preserve"> </w:t>
        <w:t xml:space="preserve">AMH</w:t>
      </w:r>
      <w:r>
        <w:rPr>
          <w:b/>
        </w:rPr>
        <w:t xml:space="preserve"> </w:t>
        <w:r>
          <w:rPr/>
          <w:t xml:space="preserve">ENVI</w:t>
        </w:r>
      </w:r>
      <w:r>
        <w:rPr>
          <w:b/>
        </w:rPr>
        <w:t xml:space="preserve"> </w:t>
        <w:r>
          <w:rPr/>
          <w:t xml:space="preserve">H2781.2</w:t>
        </w:r>
      </w:r>
      <w:r>
        <w:rPr>
          <w:b/>
        </w:rPr>
        <w:t xml:space="preserve"> - NOT FOR FLOOR USE</w:t>
      </w:r>
    </w:p>
    <w:p>
      <w:pPr>
        <w:ind w:left="0" w:right="0" w:firstLine="576"/>
      </w:pPr>
    </w:p>
    <w:p>
      <w:pPr>
        <w:spacing w:before="480" w:after="0" w:line="408" w:lineRule="exact"/>
      </w:pPr>
      <w:r>
        <w:rPr>
          <w:b/>
          <w:u w:val="single"/>
        </w:rPr>
        <w:t xml:space="preserve">E2SSB 5885</w:t>
      </w:r>
      <w:r>
        <w:t xml:space="preserve"> -</w:t>
      </w:r>
      <w:r>
        <w:t xml:space="preserve"> </w:t>
        <w:t xml:space="preserve">H COMM AMD </w:t>
      </w:r>
      <w:r>
        <w:t xml:space="preserve"> </w:t>
      </w:r>
      <w:r>
        <w:rPr>
          <w:b/>
        </w:rPr>
      </w:r>
    </w:p>
    <w:p>
      <w:pPr>
        <w:spacing w:before="0" w:after="0" w:line="408" w:lineRule="exact"/>
        <w:ind w:left="0" w:right="0" w:firstLine="576"/>
        <w:jc w:val="left"/>
      </w:pPr>
      <w:r>
        <w:rPr/>
        <w:t xml:space="preserve">By Committee on Environment &amp; Energy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conduct a baseline survey of Puget Sound marine shorelines that renews oblique shoreline aerial imagery and incorporates the use of new technology to create a 360 degree on-the-water comprehensive view of the shoreline. The initial marine oblique aerial and on-the-water imagery must be completed by June 30, 2023, and updated on a regular five-year cycle thereafter. The initial marine shoreline survey must be completed by June 30, 2024, and updated on a regular five-year cycle thereafter. The survey must document and map existing shoreline conditions, structures, and structure conditions, including structures in disrepair and structures and vessels that potentially are derelict, and must be available to the public and incorporated into state geographic information system mapping.</w:t>
      </w:r>
    </w:p>
    <w:p>
      <w:pPr>
        <w:spacing w:before="0" w:after="0" w:line="408" w:lineRule="exact"/>
        <w:ind w:left="0" w:right="0" w:firstLine="576"/>
        <w:jc w:val="left"/>
      </w:pPr>
      <w:r>
        <w:rPr/>
        <w:t xml:space="preserve">(2) The imaging acquired as part of the survey may be used to evaluate whether, on an aggregate basis, state programs and regulations are succeeding in meeting their objectives with regard to the health of Puget Sound. The imaging acquired as part of the survey may not be used in any civil or criminal enforcement proceeding by any state or local agency.</w:t>
      </w:r>
    </w:p>
    <w:p>
      <w:pPr>
        <w:spacing w:before="0" w:after="0" w:line="408" w:lineRule="exact"/>
        <w:ind w:left="0" w:right="0" w:firstLine="576"/>
        <w:jc w:val="left"/>
      </w:pPr>
      <w:r>
        <w:rPr/>
        <w:t xml:space="preserve">(3) For the purposes of this section, "Puget Sound" means the marine waters of Washington east of a line extending from Discovery Island light south to New Dungeness light and all points in the Puget Sound area including, but not limited to, the San Juan Islands and connected waterways, and the marine waters south of Admiralty Inlet, including Hood Canal, to the extent that these waters are within the territorial boundaries of Washington."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Directs the Department of Ecology to conduct a baseline survey of Puget Sound marine shorelines, including the creation of a comprehensive on-the-water view of the shoreline.</w:t>
      </w:r>
    </w:p>
    <w:p>
      <w:pPr>
        <w:spacing w:before="0" w:after="0" w:line="408" w:lineRule="exact"/>
        <w:ind w:left="0" w:right="0" w:firstLine="576"/>
        <w:jc w:val="left"/>
      </w:pPr>
      <w:r>
        <w:rPr/>
        <w:t xml:space="preserve">Provides that the imaging acquired as part of the survey may be used to evaluate whether, on an aggregate basis, state programs and regulations are succeeding in meeting their objectives with regard to the health of Puget Sound.</w:t>
      </w:r>
    </w:p>
    <w:p>
      <w:pPr>
        <w:spacing w:before="0" w:after="0" w:line="408" w:lineRule="exact"/>
        <w:ind w:left="0" w:right="0" w:firstLine="576"/>
        <w:jc w:val="left"/>
      </w:pPr>
      <w:r>
        <w:rPr/>
        <w:t xml:space="preserve">Prohibits the use of the imaging acquired as part of the survey in any civil or criminal enforcement proceeding by any state or local agency.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edc66af9054a9f" /></Relationships>
</file>