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b6da4221e945f2" /></Relationships>
</file>

<file path=word/document.xml><?xml version="1.0" encoding="utf-8"?>
<w:document xmlns:w="http://schemas.openxmlformats.org/wordprocessingml/2006/main">
  <w:body>
    <w:p>
      <w:r>
        <w:rPr>
          <w:b/>
        </w:rPr>
        <w:r>
          <w:rPr/>
          <w:t xml:space="preserve">5796-S2.E</w:t>
        </w:r>
      </w:r>
      <w:r>
        <w:rPr>
          <w:b/>
        </w:rPr>
        <w:t xml:space="preserve"> </w:t>
        <w:t xml:space="preserve">AMH</w:t>
      </w:r>
      <w:r>
        <w:rPr>
          <w:b/>
        </w:rPr>
        <w:t xml:space="preserve"> </w:t>
        <w:r>
          <w:rPr/>
          <w:t xml:space="preserve">ENGR</w:t>
        </w:r>
      </w:r>
      <w:r>
        <w:rPr>
          <w:b/>
        </w:rPr>
        <w:t xml:space="preserve"> </w:t>
        <w:r>
          <w:rPr/>
          <w:t xml:space="preserve">H2967.E</w:t>
        </w:r>
      </w:r>
      <w:r>
        <w:rPr>
          <w:b/>
        </w:rPr>
        <w:t xml:space="preserve"> - NOT FOR FLOOR USE</w:t>
      </w:r>
    </w:p>
    <w:p>
      <w:pPr>
        <w:ind w:left="0" w:right="0" w:firstLine="576"/>
      </w:pPr>
    </w:p>
    <w:p>
      <w:pPr>
        <w:spacing w:before="480" w:after="0" w:line="408" w:lineRule="exact"/>
      </w:pPr>
      <w:r>
        <w:rPr>
          <w:b/>
          <w:u w:val="single"/>
        </w:rPr>
        <w:t xml:space="preserve">E2SSB 5796</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Sullivan</w:t>
      </w:r>
    </w:p>
    <w:p>
      <w:pPr>
        <w:jc w:val="right"/>
      </w:pPr>
      <w:r>
        <w:rPr>
          <w:b/>
        </w:rPr>
        <w:t xml:space="preserve">ADOPTED AND ENGROSSED 3/4/2022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t>((</w:t>
      </w:r>
      <w:r>
        <w:rPr>
          <w:strike/>
        </w:rPr>
        <w:t xml:space="preserve">During the 2015-2017 and 2017-2019 fiscal biennia, the legislature may transfer from the dedicated marijuana account to the basic health plan trust account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t>((</w:t>
      </w:r>
      <w:r>
        <w:rPr>
          <w:strike/>
        </w:rPr>
        <w:t xml:space="preserve">The legislature must annually appropriate moneys in the dedicated marijuana account created in RCW 69.50.530 as follows:</w:t>
      </w:r>
      <w:r>
        <w:t>))</w:t>
      </w:r>
    </w:p>
    <w:p>
      <w:pPr>
        <w:spacing w:before="0" w:after="0" w:line="408" w:lineRule="exact"/>
        <w:ind w:left="0" w:right="0" w:firstLine="576"/>
        <w:jc w:val="left"/>
      </w:pPr>
      <w:r>
        <w:rPr/>
        <w:t xml:space="preserve">(1) For the purposes </w:t>
      </w:r>
      <w:r>
        <w:t>((</w:t>
      </w:r>
      <w:r>
        <w:rPr>
          <w:strike/>
        </w:rPr>
        <w:t xml:space="preserve">listed in</w:t>
      </w:r>
      <w:r>
        <w:t>))</w:t>
      </w:r>
      <w:r>
        <w:rPr/>
        <w:t xml:space="preserve"> </w:t>
      </w:r>
      <w:r>
        <w:rPr>
          <w:u w:val="single"/>
        </w:rPr>
        <w:t xml:space="preserve">of</w:t>
      </w:r>
      <w:r>
        <w:rPr/>
        <w:t xml:space="preserve"> this subsection (1), the legislature must appropriate </w:t>
      </w:r>
      <w:r>
        <w:t>((</w:t>
      </w:r>
      <w:r>
        <w:rPr>
          <w:strike/>
        </w:rPr>
        <w:t xml:space="preserve">to the respective agencies amounts sufficient to make the following expenditures on a quarterly basis or as</w:t>
      </w:r>
      <w:r>
        <w:t>))</w:t>
      </w:r>
      <w:r>
        <w:rPr/>
        <w:t xml:space="preserve"> </w:t>
      </w:r>
      <w:r>
        <w:rPr>
          <w:u w:val="single"/>
        </w:rPr>
        <w:t xml:space="preserve">the amounts</w:t>
      </w:r>
      <w:r>
        <w:rPr/>
        <w:t xml:space="preserve"> provided in this subsection:</w:t>
      </w:r>
    </w:p>
    <w:p>
      <w:pPr>
        <w:spacing w:before="0" w:after="0" w:line="408" w:lineRule="exact"/>
        <w:ind w:left="0" w:right="0" w:firstLine="576"/>
        <w:jc w:val="left"/>
      </w:pPr>
      <w:r>
        <w:rPr/>
        <w:t xml:space="preserve">(a) </w:t>
      </w:r>
      <w:r>
        <w:t>((</w:t>
      </w:r>
      <w:r>
        <w:rPr>
          <w:strike/>
        </w:rPr>
        <w:t xml:space="preserve">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strike/>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strike/>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strike/>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strike/>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strike/>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strike/>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strike/>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strike/>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strike/>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strike/>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strike/>
        </w:rPr>
        <w:t xml:space="preserve">(i) One million six hundred fifty thousand dollars for fiscal year 2022 and one million six hundred fifty thousand dollars for fiscal year 2023 to the department of commerce to fund the marijuana social equity technical assistance competitive grant program under RCW 43.330.540; and</w:t>
      </w:r>
    </w:p>
    <w:p>
      <w:pPr>
        <w:spacing w:before="0" w:after="0" w:line="408" w:lineRule="exact"/>
        <w:ind w:left="0" w:right="0" w:firstLine="576"/>
        <w:jc w:val="left"/>
      </w:pPr>
      <w:r>
        <w:rPr>
          <w:strike/>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Engrossed Substitute House Bill No. 1443 (cannabis industry/equity) [chapter 169, Laws of 2021]; and</w:t>
      </w:r>
    </w:p>
    <w:p>
      <w:pPr>
        <w:spacing w:before="0" w:after="0" w:line="408" w:lineRule="exact"/>
        <w:ind w:left="0" w:right="0" w:firstLine="576"/>
        <w:jc w:val="left"/>
      </w:pPr>
      <w:r>
        <w:rPr>
          <w:strike/>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strike/>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strike/>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strike/>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strike/>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strike/>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strike/>
        </w:rPr>
        <w:t xml:space="preserve">(b)(i) Up to ten percent to the department of health for the following, subject to (b)(ii) of this subsection (2):</w:t>
      </w:r>
    </w:p>
    <w:p>
      <w:pPr>
        <w:spacing w:before="0" w:after="0" w:line="408" w:lineRule="exact"/>
        <w:ind w:left="0" w:right="0" w:firstLine="576"/>
        <w:jc w:val="left"/>
      </w:pPr>
      <w:r>
        <w:rPr>
          <w:strike/>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strike/>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strike/>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strike/>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strike/>
        </w:rPr>
        <w:t xml:space="preserve">(B) The Washington poison control center.</w:t>
      </w:r>
    </w:p>
    <w:p>
      <w:pPr>
        <w:spacing w:before="0" w:after="0" w:line="408" w:lineRule="exact"/>
        <w:ind w:left="0" w:right="0" w:firstLine="576"/>
        <w:jc w:val="left"/>
      </w:pPr>
      <w:r>
        <w:rPr>
          <w:strike/>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strike/>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strike/>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strike/>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strike/>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strike/>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strike/>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strike/>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strike/>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strike/>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strike/>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strik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strike/>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strike/>
        </w:rPr>
        <w:t xml:space="preserve">(iv) The total share of marijuana excise tax revenues distributed to counties and cities in (g)(i) of this subsection (2) may not exceed fifteen million dollars in fiscal years 2018, 2019, 2020, and 2021, and twenty million dollars per fiscal year thereafter</w:t>
      </w:r>
      <w:r>
        <w:t>))</w:t>
      </w:r>
      <w:r>
        <w:rPr/>
        <w:t xml:space="preserve"> </w:t>
      </w:r>
      <w:r>
        <w:rPr>
          <w:u w:val="single"/>
        </w:rPr>
        <w:t xml:space="preserve">$12,500,000 annually to the board for administration of this chapter as appropriated in the omnibus appropriations act;</w:t>
      </w:r>
    </w:p>
    <w:p>
      <w:pPr>
        <w:spacing w:before="0" w:after="0" w:line="408" w:lineRule="exact"/>
        <w:ind w:left="0" w:right="0" w:firstLine="576"/>
        <w:jc w:val="left"/>
      </w:pPr>
      <w:r>
        <w:rPr>
          <w:u w:val="single"/>
        </w:rPr>
        <w:t xml:space="preserve">(b) $11,000,000 annually to the department of health for the following:</w:t>
      </w:r>
    </w:p>
    <w:p>
      <w:pPr>
        <w:spacing w:before="0" w:after="0" w:line="408" w:lineRule="exact"/>
        <w:ind w:left="0" w:right="0" w:firstLine="576"/>
        <w:jc w:val="left"/>
      </w:pPr>
      <w:r>
        <w:rPr>
          <w:u w:val="single"/>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u w:val="single"/>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u w:val="single"/>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u w:val="single"/>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u w:val="single"/>
        </w:rPr>
        <w:t xml:space="preserve">(D) Outreach to priority populations regarding commercial tobacco, vapor product, and cannabis use, prevention, and cessation; and</w:t>
      </w:r>
    </w:p>
    <w:p>
      <w:pPr>
        <w:spacing w:before="0" w:after="0" w:line="408" w:lineRule="exact"/>
        <w:ind w:left="0" w:right="0" w:firstLine="576"/>
        <w:jc w:val="left"/>
      </w:pPr>
      <w:r>
        <w:rPr>
          <w:u w:val="single"/>
        </w:rPr>
        <w:t xml:space="preserve">(ii) The Washington poison control center;</w:t>
      </w:r>
    </w:p>
    <w:p>
      <w:pPr>
        <w:spacing w:before="0" w:after="0" w:line="408" w:lineRule="exact"/>
        <w:ind w:left="0" w:right="0" w:firstLine="576"/>
        <w:jc w:val="left"/>
      </w:pPr>
      <w:r>
        <w:rPr>
          <w:u w:val="single"/>
        </w:rPr>
        <w:t xml:space="preserve">(c)(i) $3,000,000 annually to the department of commerce to fund cannabis social equity grants under RCW 43.330.540; and</w:t>
      </w:r>
    </w:p>
    <w:p>
      <w:pPr>
        <w:spacing w:before="0" w:after="0" w:line="408" w:lineRule="exact"/>
        <w:ind w:left="0" w:right="0" w:firstLine="576"/>
        <w:jc w:val="left"/>
      </w:pPr>
      <w:r>
        <w:rPr>
          <w:u w:val="single"/>
        </w:rPr>
        <w:t xml:space="preserve">(ii) $200,000 annually to the department of commerce to fund technical assistance through a roster of mentors under RCW 43.330.540;</w:t>
      </w:r>
    </w:p>
    <w:p>
      <w:pPr>
        <w:spacing w:before="0" w:after="0" w:line="408" w:lineRule="exact"/>
        <w:ind w:left="0" w:right="0" w:firstLine="576"/>
        <w:jc w:val="left"/>
      </w:pPr>
      <w:r>
        <w:rPr>
          <w:u w:val="single"/>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u w:val="single"/>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u w:val="single"/>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u w:val="single"/>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u w:val="single"/>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u w:val="single"/>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u w:val="single"/>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u w:val="single"/>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u w:val="single"/>
        </w:rPr>
        <w:t xml:space="preserve">(2) Subsections (1)(a) through (g) of this section must be adjusted annually based on the United States bureau of labor statistics' consumer price index for the Seattle area.</w:t>
      </w:r>
    </w:p>
    <w:p>
      <w:pPr>
        <w:spacing w:before="0" w:after="0" w:line="408" w:lineRule="exact"/>
        <w:ind w:left="0" w:right="0" w:firstLine="576"/>
        <w:jc w:val="left"/>
      </w:pPr>
      <w:r>
        <w:rPr>
          <w:u w:val="single"/>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u w:val="single"/>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u w:val="single"/>
        </w:rPr>
        <w:t xml:space="preserve">(b) Eleven percent to the health care authority to:</w:t>
      </w:r>
    </w:p>
    <w:p>
      <w:pPr>
        <w:spacing w:before="0" w:after="0" w:line="408" w:lineRule="exact"/>
        <w:ind w:left="0" w:right="0" w:firstLine="576"/>
        <w:jc w:val="left"/>
      </w:pPr>
      <w:r>
        <w:rPr>
          <w:u w:val="single"/>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u w:val="single"/>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u w:val="single"/>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u w:val="single"/>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u w:val="single"/>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u w:val="single"/>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u w:val="single"/>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u w:val="single"/>
        </w:rPr>
        <w:t xml:space="preserve">(d) Thirty-two percent must be deposited in the state general fund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review of the appropriation and expenditure of cannabis revenues pursuant to RCW 69.50.540 and report to the appropriate legislative committees by December 1, 2023. The report shall include an examination on the appropriation and expenditure of these funds to evaluate: How these funds have been appropriated and expended; whether the appropriations and expenditures are consistent with the provisions of RCW 69.50.540; and whether information related to the appropriations and expenditures is readily available to the general public. The report shall include options for increasing the transparency and accountability related to the appropriation and expenditure of cannabis-related revenues."</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34d40a8fb4f8e" /></Relationships>
</file>