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dc88f5fdc745df" /></Relationships>
</file>

<file path=word/document.xml><?xml version="1.0" encoding="utf-8"?>
<w:document xmlns:w="http://schemas.openxmlformats.org/wordprocessingml/2006/main">
  <w:body>
    <w:p>
      <w:r>
        <w:rPr>
          <w:b/>
        </w:rPr>
        <w:r>
          <w:rPr/>
          <w:t xml:space="preserve">5597-S2.E</w:t>
        </w:r>
      </w:r>
      <w:r>
        <w:rPr>
          <w:b/>
        </w:rPr>
        <w:t xml:space="preserve"> </w:t>
        <w:t xml:space="preserve">AMH</w:t>
      </w:r>
      <w:r>
        <w:rPr>
          <w:b/>
        </w:rPr>
        <w:t xml:space="preserve"> </w:t>
        <w:r>
          <w:rPr/>
          <w:t xml:space="preserve">SGOV</w:t>
        </w:r>
      </w:r>
      <w:r>
        <w:rPr>
          <w:b/>
        </w:rPr>
        <w:t xml:space="preserve"> </w:t>
        <w:r>
          <w:rPr/>
          <w:t xml:space="preserve">H2793.1</w:t>
        </w:r>
      </w:r>
      <w:r>
        <w:rPr>
          <w:b/>
        </w:rPr>
        <w:t xml:space="preserve"> - NOT FOR FLOOR USE</w:t>
      </w:r>
    </w:p>
    <w:p>
      <w:pPr>
        <w:ind w:left="0" w:right="0" w:firstLine="576"/>
      </w:pPr>
      <w:r>
        <w:rPr/>
        <w:t xml:space="preserve"> </w:t>
      </w:r>
    </w:p>
    <w:p>
      <w:pPr>
        <w:spacing w:before="480" w:after="0" w:line="408" w:lineRule="exact"/>
      </w:pPr>
      <w:r>
        <w:rPr>
          <w:b/>
          <w:u w:val="single"/>
        </w:rPr>
        <w:t xml:space="preserve">E2SSB 5597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VOTE DILUTION PROHIBITION AND COST RECOVERY MECHANISM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020</w:t>
      </w:r>
      <w:r>
        <w:rPr/>
        <w:t xml:space="preserve"> and 2018 c 113 s 104 are each amended to read as follows:</w:t>
      </w:r>
    </w:p>
    <w:p>
      <w:pPr>
        <w:spacing w:before="0" w:after="0" w:line="408" w:lineRule="exact"/>
        <w:ind w:left="0" w:right="0" w:firstLine="576"/>
        <w:jc w:val="left"/>
      </w:pPr>
      <w:r>
        <w:t>((</w:t>
      </w:r>
      <w:r>
        <w:rPr>
          <w:strike/>
        </w:rPr>
        <w:t xml:space="preserve">As</w:t>
      </w:r>
      <w:r>
        <w:t>))</w:t>
      </w:r>
      <w:r>
        <w:rPr/>
        <w:t xml:space="preserve"> </w:t>
      </w:r>
      <w:r>
        <w:rPr>
          <w:u w:val="single"/>
        </w:rPr>
        <w:t xml:space="preserve">It is a violation of this chapter for a political subdivision to impose a method of electing its governing body that constitutes vote dilution as</w:t>
      </w:r>
      <w:r>
        <w:rPr/>
        <w:t xml:space="preserve"> provided in RCW 29A.92.030</w:t>
      </w:r>
      <w:r>
        <w:t>((</w:t>
      </w:r>
      <w:r>
        <w:rPr>
          <w:strike/>
        </w:rPr>
        <w:t xml:space="preserve">, no method of electing the governing body of a political subdivision may be imposed or applied in a manner that impairs the ability of members of a protected class or classes to have an equal opportunity to elect candidates of their choice as a result of the dilution or abridgment of the rights of voters who are members of a protected class or classes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w:t>
      </w:r>
      <w:r>
        <w:t>((</w:t>
      </w:r>
      <w:r>
        <w:rPr>
          <w:strike/>
        </w:rPr>
        <w:t xml:space="preserve">is</w:t>
      </w:r>
      <w:r>
        <w:t>))</w:t>
      </w:r>
      <w:r>
        <w:rPr/>
        <w:t xml:space="preserve"> </w:t>
      </w:r>
      <w:r>
        <w:rPr>
          <w:u w:val="single"/>
        </w:rPr>
        <w:t xml:space="preserve">commits vote dilution and shall be found</w:t>
      </w:r>
      <w:r>
        <w:rPr/>
        <w:t xml:space="preserve">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t>((</w:t>
      </w:r>
      <w:r>
        <w:rPr>
          <w:strik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strike/>
        </w:rPr>
        <w:t xml:space="preserve">(3)</w:t>
      </w:r>
      <w:r>
        <w:t>))</w:t>
      </w:r>
      <w:r>
        <w:rPr/>
        <w:t xml:space="preserve"> In determining whether there is polarized voting under this chapter,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rPr>
          <w:u w:val="single"/>
        </w:rPr>
        <w:t xml:space="preserve">(4) The equal opportunity to elect shall be assessed pragmatically, based on local election conditions, and may include crossover districts. No single factor is dispositive or necessary to establish a violation of this section. The fact that members of a protected class are not geographically compact or concentrated to constitute a majority in a proposed or existing district-based election district shall not preclude a finding of a violation under this chapter, but may be a factor in determining a remedy.</w:t>
      </w:r>
    </w:p>
    <w:p>
      <w:pPr>
        <w:spacing w:before="0" w:after="0" w:line="408" w:lineRule="exact"/>
        <w:ind w:left="0" w:right="0" w:firstLine="576"/>
        <w:jc w:val="left"/>
      </w:pPr>
      <w:r>
        <w:rPr/>
        <w:t xml:space="preserve">(5)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(6) Other factors such as the history of discrimination, the use of electoral devices or other voting practices or procedures that may enhance the dilutive effects of at 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chapter.</w:t>
      </w:r>
    </w:p>
    <w:p>
      <w:pPr>
        <w:spacing w:before="0" w:after="0" w:line="408" w:lineRule="exact"/>
        <w:ind w:left="0" w:right="0" w:firstLine="576"/>
        <w:jc w:val="left"/>
      </w:pPr>
      <w:r>
        <w:rPr>
          <w:u w:val="single"/>
        </w:rPr>
        <w:t xml:space="preserve">(7) A class of citizens protected by this section may include a cohesive coalition of members of different racial, ethnic, or language minority 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w:t>
      </w:r>
      <w:r>
        <w:rPr>
          <w:u w:val="single"/>
        </w:rPr>
        <w:t xml:space="preserve">, or an organization whose membership includes or is likely to include a voter in the jurisdiction and who resides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 </w:t>
      </w:r>
      <w:r>
        <w:rPr>
          <w:u w:val="single"/>
        </w:rPr>
        <w:t xml:space="preserve">or organization whose membership includes or is likely to include a voter in the jurisdiction and who resides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cohesive coalition of members</w:t>
      </w:r>
      <w:r>
        <w:rPr/>
        <w:t xml:space="preserve"> of different protected classes may file an action jointly pursuant to this chapter if they demonstrate that the combined voting preferences of the multiple protected classes are polarized against the rest of the electorate.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After finding a violation of RCW 29A.92.020 or upon stipulation of the parties, the</w:t>
      </w:r>
      <w:r>
        <w:rPr/>
        <w:t xml:space="preserve"> court may order appropriate remedies including, but not limited to, the imposition of a district-based election system. </w:t>
      </w:r>
      <w:r>
        <w:t>((</w:t>
      </w:r>
      <w:r>
        <w:rPr>
          <w:strike/>
        </w:rPr>
        <w:t xml:space="preserve">The court may order the affected jurisdiction to draw or redraw district boundaries or appoint an individual or panel to draw or redraw district lines. The proposed districts must be approved by the court prior to their implementation.</w:t>
      </w:r>
      <w:r>
        <w:t>))</w:t>
      </w:r>
      <w:r>
        <w:rPr/>
        <w:t xml:space="preserve"> </w:t>
      </w:r>
      <w:r>
        <w:rPr>
          <w:u w:val="single"/>
        </w:rPr>
        <w:t xml:space="preserve">In tailoring a remedy, the court shall consider proposed remedies by the parties and may not give deference to a proposed remedy only because it is proposed by the political subdivision. The court may not approve a remedy that has a dilutive effect on the protected class.</w:t>
      </w:r>
    </w:p>
    <w:p>
      <w:pPr>
        <w:spacing w:before="0" w:after="0" w:line="408" w:lineRule="exact"/>
        <w:ind w:left="0" w:right="0" w:firstLine="576"/>
        <w:jc w:val="left"/>
      </w:pPr>
      <w:r>
        <w:rPr/>
        <w:t xml:space="preserve">(2) </w:t>
      </w:r>
      <w:r>
        <w:rPr>
          <w:u w:val="single"/>
        </w:rPr>
        <w:t xml:space="preserve">If the court orders a district-based remedy, the court must approve proposed district boundaries prior to their implementation. The court must determine that the proposed district boundaries will not have a dilutive effect on the protected class before court approval.</w:t>
      </w:r>
    </w:p>
    <w:p>
      <w:pPr>
        <w:spacing w:before="0" w:after="0" w:line="408" w:lineRule="exact"/>
        <w:ind w:left="0" w:right="0" w:firstLine="576"/>
        <w:jc w:val="left"/>
      </w:pPr>
      <w:r>
        <w:rPr>
          <w:u w:val="single"/>
        </w:rPr>
        <w:t xml:space="preserve">(3)</w:t>
      </w:r>
      <w:r>
        <w:rPr/>
        <w:t xml:space="preserve">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tailoring a remedy after a finding of a violation of RCW 29A.92.020 </w:t>
      </w:r>
      <w:r>
        <w:rPr>
          <w:u w:val="single"/>
        </w:rPr>
        <w:t xml:space="preserve">or upon stipulation of the parties</w:t>
      </w:r>
      <w:r>
        <w:rPr/>
        <w:t xml:space="preserve">:</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w:t>
      </w:r>
      <w:r>
        <w:t>((</w:t>
      </w:r>
      <w:r>
        <w:rPr>
          <w:strike/>
        </w:rPr>
        <w:t xml:space="preserve">(3)</w:t>
      </w:r>
      <w:r>
        <w:t>))</w:t>
      </w:r>
      <w:r>
        <w:rPr/>
        <w:t xml:space="preserve"> </w:t>
      </w:r>
      <w:r>
        <w:rPr>
          <w:u w:val="single"/>
        </w:rPr>
        <w:t xml:space="preserve">(4)</w:t>
      </w:r>
      <w:r>
        <w:rPr/>
        <w:t xml:space="preserve">. The governing body may subsequently choose to stagger the terms of its positions.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 </w:t>
      </w:r>
      <w:r>
        <w:rPr>
          <w:u w:val="single"/>
        </w:rPr>
        <w:t xml:space="preserve">or organization</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 </w:t>
      </w:r>
      <w:r>
        <w:rPr>
          <w:u w:val="single"/>
        </w:rPr>
        <w:t xml:space="preserve">or organization's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 organization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 organization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 </w:t>
      </w:r>
      <w:r>
        <w:rPr>
          <w:u w:val="single"/>
        </w:rPr>
        <w:t xml:space="preserve">or organization whose membership includes or is likely to include a voter in the jurisdiction and who resides in the political subdivision</w:t>
      </w:r>
      <w:r>
        <w:rPr/>
        <w:t xml:space="preserve"> may file an action under this chapter if, </w:t>
      </w:r>
      <w:r>
        <w:t>((</w:t>
      </w:r>
      <w:r>
        <w:rPr>
          <w:strike/>
        </w:rPr>
        <w:t xml:space="preserve">one hundred eighty</w:t>
      </w:r>
      <w:r>
        <w:t>))</w:t>
      </w:r>
      <w:r>
        <w:rPr/>
        <w:t xml:space="preserve"> </w:t>
      </w:r>
      <w:r>
        <w:rPr>
          <w:u w:val="single"/>
        </w:rPr>
        <w:t xml:space="preserve">90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 </w:t>
      </w:r>
      <w:r>
        <w:rPr>
          <w:u w:val="single"/>
        </w:rPr>
        <w:t xml:space="preserve">or organizations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 organizations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 organizations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u w:val="single"/>
        </w:rPr>
        <w:t xml:space="preserve">, including all such reasonable fees and costs incurred before filing the action</w:t>
      </w:r>
      <w:r>
        <w:rPr/>
        <w:t xml:space="preserve">. </w:t>
      </w:r>
      <w:r>
        <w:t>((</w:t>
      </w:r>
      <w:r>
        <w:rPr>
          <w:strike/>
        </w:rPr>
        <w:t xml:space="preserve">No fees or costs may be awarded if no action is filed.</w:t>
      </w:r>
      <w:r>
        <w:t>))</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0" w:after="0" w:line="408" w:lineRule="exact"/>
        <w:ind w:left="0" w:right="0" w:firstLine="576"/>
        <w:jc w:val="left"/>
      </w:pPr>
      <w:r>
        <w:rPr>
          <w:u w:val="single"/>
        </w:rPr>
        <w:t xml:space="preserve">(4) In an action in which a political subdivision has, through the preclearance procedures in section 9 of this act, obtained a declaratory judgment from a superior court or a certification of no objection from the attorney general before the action was filed, the court may consider the political subdivision's reliance on preclearance when awarding reasonable attorneys' fees.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PRECLEARANCE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For purposes of this section and section 10 of this act:</w:t>
      </w:r>
    </w:p>
    <w:p>
      <w:pPr>
        <w:spacing w:before="0" w:after="0" w:line="408" w:lineRule="exact"/>
        <w:ind w:left="0" w:right="0" w:firstLine="576"/>
        <w:jc w:val="left"/>
      </w:pPr>
      <w:r>
        <w:rPr/>
        <w:t xml:space="preserve">(a) "Covered jurisdiction" means:</w:t>
      </w:r>
    </w:p>
    <w:p>
      <w:pPr>
        <w:spacing w:before="0" w:after="0" w:line="408" w:lineRule="exact"/>
        <w:ind w:left="0" w:right="0" w:firstLine="576"/>
        <w:jc w:val="left"/>
      </w:pPr>
      <w:r>
        <w:rPr/>
        <w:t xml:space="preserve">(i) A county in which, based on data from the American community survey:</w:t>
      </w:r>
    </w:p>
    <w:p>
      <w:pPr>
        <w:spacing w:before="0" w:after="0" w:line="408" w:lineRule="exact"/>
        <w:ind w:left="0" w:right="0" w:firstLine="576"/>
        <w:jc w:val="left"/>
      </w:pPr>
      <w:r>
        <w:rPr/>
        <w:t xml:space="preserve">(A) The proportion of members of any protected class consisting of at least 10,000 voting age citizens or whose members comprise at least 10 percent of the citizen voting age population of the county that has an income below the poverty level exceeds that of the total population of the county as a whole by at least 5 percent at any point within the previous ten years;</w:t>
      </w:r>
    </w:p>
    <w:p>
      <w:pPr>
        <w:spacing w:before="0" w:after="0" w:line="408" w:lineRule="exact"/>
        <w:ind w:left="0" w:right="0" w:firstLine="576"/>
        <w:jc w:val="left"/>
      </w:pPr>
      <w:r>
        <w:rPr/>
        <w:t xml:space="preserve">(B) The proportion of members of any protected class consisting of at least 10,000 voting age citizens or whose members comprise at least 10 percent of the citizen voting age population of the county that is considered uninsured in terms of health coverage exceeds that of the total population of the county as a whole by at least 5 percent at any point within the previous ten years; or</w:t>
      </w:r>
    </w:p>
    <w:p>
      <w:pPr>
        <w:spacing w:before="0" w:after="0" w:line="408" w:lineRule="exact"/>
        <w:ind w:left="0" w:right="0" w:firstLine="576"/>
        <w:jc w:val="left"/>
      </w:pPr>
      <w:r>
        <w:rPr/>
        <w:t xml:space="preserve">(C) The proportion of members of any protected class consisting of at least 10,000 voting age citizens or whose members comprise at least 10 percent of the citizen voting age population of the county that is at least 25 years of age and does not have a high school diploma or its equivalent exceeds that of the total population of the county as a whole by at least 5 percent at any point within the previous ten years;</w:t>
      </w:r>
    </w:p>
    <w:p>
      <w:pPr>
        <w:spacing w:before="0" w:after="0" w:line="408" w:lineRule="exact"/>
        <w:ind w:left="0" w:right="0" w:firstLine="576"/>
        <w:jc w:val="left"/>
      </w:pPr>
      <w:r>
        <w:rPr/>
        <w:t xml:space="preserve">(ii) A school district with a difference of at least 10 percent between the graduation rates of students of any protected class and the district as a whole;</w:t>
      </w:r>
    </w:p>
    <w:p>
      <w:pPr>
        <w:spacing w:before="0" w:after="0" w:line="408" w:lineRule="exact"/>
        <w:ind w:left="0" w:right="0" w:firstLine="576"/>
        <w:jc w:val="left"/>
      </w:pPr>
      <w:r>
        <w:rPr/>
        <w:t xml:space="preserve">(iii) A political subdivision that, within the previous 25 years, has become subject to a court order or government enforcement action based upon a finding of any violation of this chapter, the federal voting rights act, the Fifteenth Amendment to the United States Constitution, or a voting-related violation of the Fourteenth Amendment to the United States Constitution; or</w:t>
      </w:r>
    </w:p>
    <w:p>
      <w:pPr>
        <w:spacing w:before="0" w:after="0" w:line="408" w:lineRule="exact"/>
        <w:ind w:left="0" w:right="0" w:firstLine="576"/>
        <w:jc w:val="left"/>
      </w:pPr>
      <w:r>
        <w:rPr/>
        <w:t xml:space="preserve">(iv) A political subdivision that, within the previous five years, has failed to comply with its obligations to provide data or information to the repository, as stated in section 11 of this act.</w:t>
      </w:r>
    </w:p>
    <w:p>
      <w:pPr>
        <w:spacing w:before="0" w:after="0" w:line="408" w:lineRule="exact"/>
        <w:ind w:left="0" w:right="0" w:firstLine="576"/>
        <w:jc w:val="left"/>
      </w:pPr>
      <w:r>
        <w:rPr/>
        <w:t xml:space="preserve">(b) "Covered practice" means:</w:t>
      </w:r>
    </w:p>
    <w:p>
      <w:pPr>
        <w:spacing w:before="0" w:after="0" w:line="408" w:lineRule="exact"/>
        <w:ind w:left="0" w:right="0" w:firstLine="576"/>
        <w:jc w:val="left"/>
      </w:pPr>
      <w:r>
        <w:rPr/>
        <w:t xml:space="preserve">(i) Any change to the method of election of members of a governing body by adding seats elected at large or by converting one or more seats elected from a single-member district to one or more at large seats or seats from a multimember district;</w:t>
      </w:r>
    </w:p>
    <w:p>
      <w:pPr>
        <w:spacing w:before="0" w:after="0" w:line="408" w:lineRule="exact"/>
        <w:ind w:left="0" w:right="0" w:firstLine="576"/>
        <w:jc w:val="left"/>
      </w:pPr>
      <w:r>
        <w:rPr/>
        <w:t xml:space="preserve">(ii) Any change, or series of changes within a 12-month period, to the boundaries of the covered jurisdiction that reduces by more than five percentage points the proportion of the jurisdiction's voting age population that is composed of members of a single racial or language-minority group, as determined by the most recent American community survey data;</w:t>
      </w:r>
    </w:p>
    <w:p>
      <w:pPr>
        <w:spacing w:before="0" w:after="0" w:line="408" w:lineRule="exact"/>
        <w:ind w:left="0" w:right="0" w:firstLine="576"/>
        <w:jc w:val="left"/>
      </w:pPr>
      <w:r>
        <w:rPr/>
        <w:t xml:space="preserve">(iii) Any change to the boundaries of election districts or wards in the covered jurisdiction;</w:t>
      </w:r>
    </w:p>
    <w:p>
      <w:pPr>
        <w:spacing w:before="0" w:after="0" w:line="408" w:lineRule="exact"/>
        <w:ind w:left="0" w:right="0" w:firstLine="576"/>
        <w:jc w:val="left"/>
      </w:pPr>
      <w:r>
        <w:rPr/>
        <w:t xml:space="preserve">(iv) Any change that restricts the ability of any person to provide interpreter services to voters in any language other than English or which limits or impairs the creation or distribution of voting materials in any language other than English; or</w:t>
      </w:r>
    </w:p>
    <w:p>
      <w:pPr>
        <w:spacing w:before="0" w:after="0" w:line="408" w:lineRule="exact"/>
        <w:ind w:left="0" w:right="0" w:firstLine="576"/>
        <w:jc w:val="left"/>
      </w:pPr>
      <w:r>
        <w:rPr/>
        <w:t xml:space="preserve">(v) Any change to the covered jurisdiction's plan of government, including a change to or in the framing of a jurisdiction's charter.</w:t>
      </w:r>
    </w:p>
    <w:p>
      <w:pPr>
        <w:spacing w:before="0" w:after="0" w:line="408" w:lineRule="exact"/>
        <w:ind w:left="0" w:right="0" w:firstLine="576"/>
        <w:jc w:val="left"/>
      </w:pPr>
      <w:r>
        <w:rPr/>
        <w:t xml:space="preserve">(2)(a) Prior to enacting or seeking to administer any voting qualification or prerequisite to voting, or any standard, practice, or procedure with respect to voting, that is a covered practice, the governing body of a covered jurisdiction shall either:</w:t>
      </w:r>
    </w:p>
    <w:p>
      <w:pPr>
        <w:spacing w:before="0" w:after="0" w:line="408" w:lineRule="exact"/>
        <w:ind w:left="0" w:right="0" w:firstLine="576"/>
        <w:jc w:val="left"/>
      </w:pPr>
      <w:r>
        <w:rPr/>
        <w:t xml:space="preserve">(i) Institute an action in Thurston county superior court for a declaratory judgment or, if the jurisdiction is located within Thurston county, institute an action in King county superior court for a declaratory judgment; or</w:t>
      </w:r>
    </w:p>
    <w:p>
      <w:pPr>
        <w:spacing w:before="0" w:after="0" w:line="408" w:lineRule="exact"/>
        <w:ind w:left="0" w:right="0" w:firstLine="576"/>
        <w:jc w:val="left"/>
      </w:pPr>
      <w:r>
        <w:rPr/>
        <w:t xml:space="preserve">(ii) Submit such covered practice to the attorney general for issuance of a certification that no objection exists to the enactment or administration by the covered jurisdiction of the covered practice.</w:t>
      </w:r>
    </w:p>
    <w:p>
      <w:pPr>
        <w:spacing w:before="0" w:after="0" w:line="408" w:lineRule="exact"/>
        <w:ind w:left="0" w:right="0" w:firstLine="576"/>
        <w:jc w:val="left"/>
      </w:pPr>
      <w:r>
        <w:rPr/>
        <w:t xml:space="preserve">(b) The superior court shall issue the declaratory judgment or, if applicable, the attorney general shall issue a certification of no objection, only if the covered practice:</w:t>
      </w:r>
    </w:p>
    <w:p>
      <w:pPr>
        <w:spacing w:before="0" w:after="0" w:line="408" w:lineRule="exact"/>
        <w:ind w:left="0" w:right="0" w:firstLine="576"/>
        <w:jc w:val="left"/>
      </w:pPr>
      <w:r>
        <w:rPr/>
        <w:t xml:space="preserve">(i) Does not violate RCW 29A.92.020; and</w:t>
      </w:r>
    </w:p>
    <w:p>
      <w:pPr>
        <w:spacing w:before="0" w:after="0" w:line="408" w:lineRule="exact"/>
        <w:ind w:left="0" w:right="0" w:firstLine="576"/>
        <w:jc w:val="left"/>
      </w:pPr>
      <w:r>
        <w:rPr/>
        <w:t xml:space="preserve">(ii) Will not result in the retrogression in the position of persons based on race, color, or membership in a language-minority group such that the covered practice does not have the purpose or effect of diminishing the ability of any citizen on account of race, color, or membership in a language-minority group to participate in the electoral process or elect their preferred candidates of choice.</w:t>
      </w:r>
    </w:p>
    <w:p>
      <w:pPr>
        <w:spacing w:before="0" w:after="0" w:line="408" w:lineRule="exact"/>
        <w:ind w:left="0" w:right="0" w:firstLine="576"/>
        <w:jc w:val="left"/>
      </w:pPr>
      <w:r>
        <w:rPr/>
        <w:t xml:space="preserve">(c) The attorney general, or any person whose opportunity to vote is affected by a covered practice that has been enacted or administered by a covered jurisdiction, may institute an action in superior court to compel the governing body of the jurisdiction to institute an action for a declaratory judgment or to seek issuance of a certification of no objection pursuant to this subsection.</w:t>
      </w:r>
    </w:p>
    <w:p>
      <w:pPr>
        <w:spacing w:before="0" w:after="0" w:line="408" w:lineRule="exact"/>
        <w:ind w:left="0" w:right="0" w:firstLine="576"/>
        <w:jc w:val="left"/>
      </w:pPr>
      <w:r>
        <w:rPr/>
        <w:t xml:space="preserve">(3)(a) No qualification, prerequisite, standard, practice, or procedure that is a covered practice is effective until the superior court has entered a declaratory judgment or the attorney general has issued a certification of no objection.</w:t>
      </w:r>
    </w:p>
    <w:p>
      <w:pPr>
        <w:spacing w:before="0" w:after="0" w:line="408" w:lineRule="exact"/>
        <w:ind w:left="0" w:right="0" w:firstLine="576"/>
        <w:jc w:val="left"/>
      </w:pPr>
      <w:r>
        <w:rPr/>
        <w:t xml:space="preserve">(b) A certification of no objection is deemed to have been issued if:</w:t>
      </w:r>
    </w:p>
    <w:p>
      <w:pPr>
        <w:spacing w:before="0" w:after="0" w:line="408" w:lineRule="exact"/>
        <w:ind w:left="0" w:right="0" w:firstLine="576"/>
        <w:jc w:val="left"/>
      </w:pPr>
      <w:r>
        <w:rPr/>
        <w:t xml:space="preserve">(i) The attorney general does not issue an objection within 60 days of the governing body's submission of any other covered policy; or</w:t>
      </w:r>
    </w:p>
    <w:p>
      <w:pPr>
        <w:spacing w:before="0" w:after="0" w:line="408" w:lineRule="exact"/>
        <w:ind w:left="0" w:right="0" w:firstLine="576"/>
        <w:jc w:val="left"/>
      </w:pPr>
      <w:r>
        <w:rPr/>
        <w:t xml:space="preserve">(ii) The attorney general affirmatively indicates that no such objection will be made, upon a showing of good cause to facilitate an expedited approval within 60 days of the governing body's submission.</w:t>
      </w:r>
    </w:p>
    <w:p>
      <w:pPr>
        <w:spacing w:before="0" w:after="0" w:line="408" w:lineRule="exact"/>
        <w:ind w:left="0" w:right="0" w:firstLine="576"/>
        <w:jc w:val="left"/>
      </w:pPr>
      <w:r>
        <w:rPr/>
        <w:t xml:space="preserve">(c) An affirmative indication by the attorney general that no objection will be made, the attorney general's failure to object, or a declaratory judgment entered by the superior court pursuant to this section does not bar a subsequent action to enjoin enforcement of any qualification, prerequisite, standard, practice, or procedure.</w:t>
      </w:r>
    </w:p>
    <w:p>
      <w:pPr>
        <w:spacing w:before="0" w:after="0" w:line="408" w:lineRule="exact"/>
        <w:ind w:left="0" w:right="0" w:firstLine="576"/>
        <w:jc w:val="left"/>
      </w:pPr>
      <w:r>
        <w:rPr/>
        <w:t xml:space="preserve">(d) If the attorney general affirmatively indicates that no objection will be made within the 60-day period following the receipt of the governing body's submission, the attorney general may reserve the right to reexamine the submission if additional information that would otherwise require objection in accordance with this section comes to his or her attention during the remainder of the 60-day period.</w:t>
      </w:r>
    </w:p>
    <w:p>
      <w:pPr>
        <w:spacing w:before="0" w:after="0" w:line="408" w:lineRule="exact"/>
        <w:ind w:left="0" w:right="0" w:firstLine="576"/>
        <w:jc w:val="left"/>
      </w:pPr>
      <w:r>
        <w:rPr/>
        <w:t xml:space="preserve">(4) If the attorney general objects to a covered practice submitted by a covered jurisdiction, the governing body of such jurisdiction may file an appeal to the objection in Thurston county superior court.</w:t>
      </w:r>
    </w:p>
    <w:p>
      <w:pPr>
        <w:spacing w:before="0" w:after="0" w:line="408" w:lineRule="exact"/>
        <w:ind w:left="0" w:right="0" w:firstLine="576"/>
        <w:jc w:val="left"/>
      </w:pPr>
      <w:r>
        <w:rPr/>
        <w:t xml:space="preserve">(5) If the attorney general issues a certification of no objection to a covered practice submitted by a covered jurisdiction, any person whose opportunity to vote is affected by the covered practice may file an action in superior court to appeal the attorney general's issuance of a certification of no objection.</w:t>
      </w:r>
    </w:p>
    <w:p>
      <w:pPr>
        <w:spacing w:before="0" w:after="0" w:line="408" w:lineRule="exact"/>
        <w:ind w:left="0" w:right="0" w:firstLine="576"/>
        <w:jc w:val="left"/>
      </w:pPr>
      <w:r>
        <w:rPr/>
        <w:t xml:space="preserve">(6) In any action filed pursuant to this subsection, the superior court shall enjoin the enactment or administration of the covered practice that is the subject of the action unless it determines that the covered practice neither has the purpose or effect of denying or abridging the right to vote on account of race or color or membership in a language-minority group nor will it result in the retrogression in the position of members of a racial or ethnic group with respect to their effective exercise of the electoral franchise.</w:t>
      </w:r>
    </w:p>
    <w:p>
      <w:pPr>
        <w:spacing w:before="0" w:after="0" w:line="408" w:lineRule="exact"/>
        <w:ind w:left="0" w:right="0" w:firstLine="576"/>
        <w:jc w:val="left"/>
      </w:pPr>
      <w:r>
        <w:rPr/>
        <w:t xml:space="preserve">(7) As early as practicable each fifth calendar year, the secretary of state shall, in consultation with the attorney general, the office of financial management, and other relevant agencies, determine and notify those political subdivisions which qualify as covered jurisdictions pursuant to subsection (1) of this section, based on the most recent American community survey data or other census data. The attorney general shall publish the list of these counties, cities, and towns on a website established and maintained for this purpose. A determination made pursuant to this subsection is effective upon publication.</w:t>
      </w:r>
    </w:p>
    <w:p>
      <w:pPr>
        <w:spacing w:before="0" w:after="0" w:line="408" w:lineRule="exact"/>
        <w:ind w:left="0" w:right="0" w:firstLine="576"/>
        <w:jc w:val="left"/>
      </w:pPr>
      <w:r>
        <w:rPr/>
        <w:t xml:space="preserve">(8)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No later than December 1, 2028, the attorney general shall prepare and transmit a report to the legislature on the activities conducted under and the effects of section 9 of this act. The report shall include, at a minimum, the following information:</w:t>
      </w:r>
    </w:p>
    <w:p>
      <w:pPr>
        <w:spacing w:before="0" w:after="0" w:line="408" w:lineRule="exact"/>
        <w:ind w:left="0" w:right="0" w:firstLine="576"/>
        <w:jc w:val="left"/>
      </w:pPr>
      <w:r>
        <w:rPr/>
        <w:t xml:space="preserve">(a)(i) The number of practices referred to the attorney general for a certification of no objection;</w:t>
      </w:r>
    </w:p>
    <w:p>
      <w:pPr>
        <w:spacing w:before="0" w:after="0" w:line="408" w:lineRule="exact"/>
        <w:ind w:left="0" w:right="0" w:firstLine="576"/>
        <w:jc w:val="left"/>
      </w:pPr>
      <w:r>
        <w:rPr/>
        <w:t xml:space="preserve">(ii) The number of instances in which the attorney general issued a certification of no objection;</w:t>
      </w:r>
    </w:p>
    <w:p>
      <w:pPr>
        <w:spacing w:before="0" w:after="0" w:line="408" w:lineRule="exact"/>
        <w:ind w:left="0" w:right="0" w:firstLine="576"/>
        <w:jc w:val="left"/>
      </w:pPr>
      <w:r>
        <w:rPr/>
        <w:t xml:space="preserve">(b) The number of instances in which covered jurisdictions sought a declaratory judgment in superior court for preclearance of a covered practice, and the outcomes of all such cases;</w:t>
      </w:r>
    </w:p>
    <w:p>
      <w:pPr>
        <w:spacing w:before="0" w:after="0" w:line="408" w:lineRule="exact"/>
        <w:ind w:left="0" w:right="0" w:firstLine="576"/>
        <w:jc w:val="left"/>
      </w:pPr>
      <w:r>
        <w:rPr/>
        <w:t xml:space="preserve">(c) The number of instances in which a claimant challenged a certification of no objection;</w:t>
      </w:r>
    </w:p>
    <w:p>
      <w:pPr>
        <w:spacing w:before="0" w:after="0" w:line="408" w:lineRule="exact"/>
        <w:ind w:left="0" w:right="0" w:firstLine="576"/>
        <w:jc w:val="left"/>
      </w:pPr>
      <w:r>
        <w:rPr/>
        <w:t xml:space="preserve">(d) The number of instances in which, after a certification of no objection was not issued, the covered jurisdiction:</w:t>
      </w:r>
    </w:p>
    <w:p>
      <w:pPr>
        <w:spacing w:before="0" w:after="0" w:line="408" w:lineRule="exact"/>
        <w:ind w:left="0" w:right="0" w:firstLine="576"/>
        <w:jc w:val="left"/>
      </w:pPr>
      <w:r>
        <w:rPr/>
        <w:t xml:space="preserve">(i) Challenged the determination in superior court; or</w:t>
      </w:r>
    </w:p>
    <w:p>
      <w:pPr>
        <w:spacing w:before="0" w:after="0" w:line="408" w:lineRule="exact"/>
        <w:ind w:left="0" w:right="0" w:firstLine="576"/>
        <w:jc w:val="left"/>
      </w:pPr>
      <w:r>
        <w:rPr/>
        <w:t xml:space="preserve">(ii) Modified the covered practice and sought a certification of no objection for the modified practice;</w:t>
      </w:r>
    </w:p>
    <w:p>
      <w:pPr>
        <w:spacing w:before="0" w:after="0" w:line="408" w:lineRule="exact"/>
        <w:ind w:left="0" w:right="0" w:firstLine="576"/>
        <w:jc w:val="left"/>
      </w:pPr>
      <w:r>
        <w:rPr/>
        <w:t xml:space="preserve">(e) The number of instances in which the attorney general instituted an action in superior court to compel a covered jurisdiction to institute an action for declaratory judgment or seek a certification of no objection for a covered practice;</w:t>
      </w:r>
    </w:p>
    <w:p>
      <w:pPr>
        <w:spacing w:before="0" w:after="0" w:line="408" w:lineRule="exact"/>
        <w:ind w:left="0" w:right="0" w:firstLine="576"/>
        <w:jc w:val="left"/>
      </w:pPr>
      <w:r>
        <w:rPr/>
        <w:t xml:space="preserve">(f) Other summary statistics regarding preclearance that categorize covered practices by practice type and jurisdiction type;</w:t>
      </w:r>
    </w:p>
    <w:p>
      <w:pPr>
        <w:spacing w:before="0" w:after="0" w:line="408" w:lineRule="exact"/>
        <w:ind w:left="0" w:right="0" w:firstLine="576"/>
        <w:jc w:val="left"/>
      </w:pPr>
      <w:r>
        <w:rPr/>
        <w:t xml:space="preserve">(g) A narrative summary of the overall outcomes of the preclearance requirements in section 9 of this act in the state;</w:t>
      </w:r>
    </w:p>
    <w:p>
      <w:pPr>
        <w:spacing w:before="0" w:after="0" w:line="408" w:lineRule="exact"/>
        <w:ind w:left="0" w:right="0" w:firstLine="576"/>
        <w:jc w:val="left"/>
      </w:pPr>
      <w:r>
        <w:rPr/>
        <w:t xml:space="preserve">(h) The fiscal impact of implementing the provisions of section 9 of this act on the office of the attorney general; and</w:t>
      </w:r>
    </w:p>
    <w:p>
      <w:pPr>
        <w:spacing w:before="0" w:after="0" w:line="408" w:lineRule="exact"/>
        <w:ind w:left="0" w:right="0" w:firstLine="576"/>
        <w:jc w:val="left"/>
      </w:pPr>
      <w:r>
        <w:rPr/>
        <w:t xml:space="preserve">(i) Any other information the attorney general believes is relevant to evaluating the impacts of section 9 of this act.</w:t>
      </w:r>
    </w:p>
    <w:p>
      <w:pPr>
        <w:spacing w:before="0" w:after="0" w:line="408" w:lineRule="exact"/>
        <w:ind w:left="0" w:right="0" w:firstLine="576"/>
        <w:jc w:val="left"/>
      </w:pPr>
      <w:r>
        <w:rPr/>
        <w:t xml:space="preserve">(2) This section expires June 30, 2029.</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DATA COLLECTION AND REQUIRED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There shall be established within the University of Washington a repository of the data necessary to assist the state and all political subdivisions with evaluating whether and to what extent existing laws and practices with respect to voting and elections are consistent with the public policy expressed in this title, implementing best practices in voting and elections to achieve the purposes of this title, and to investigate potential infringements upon the right to vote.</w:t>
      </w:r>
    </w:p>
    <w:p>
      <w:pPr>
        <w:spacing w:before="0" w:after="0" w:line="408" w:lineRule="exact"/>
        <w:ind w:left="0" w:right="0" w:firstLine="576"/>
        <w:jc w:val="left"/>
      </w:pPr>
      <w:r>
        <w:rPr/>
        <w:t xml:space="preserve">(2) The operation of the repository shall be the responsibility of the director of the repository, hereinafter referred to in this title as the "director," who shall be employed by the University of Washington with doctoral level expertise in demography, statistical analysis, and electoral systems. The director shall be appointed by the governor.</w:t>
      </w:r>
    </w:p>
    <w:p>
      <w:pPr>
        <w:spacing w:before="0" w:after="0" w:line="408" w:lineRule="exact"/>
        <w:ind w:left="0" w:right="0" w:firstLine="576"/>
        <w:jc w:val="left"/>
      </w:pPr>
      <w:r>
        <w:rPr/>
        <w:t xml:space="preserve">(3) The director shall appoint such staff as are necessary to implement and maintain the repository.</w:t>
      </w:r>
    </w:p>
    <w:p>
      <w:pPr>
        <w:spacing w:before="0" w:after="0" w:line="408" w:lineRule="exact"/>
        <w:ind w:left="0" w:right="0" w:firstLine="576"/>
        <w:jc w:val="left"/>
      </w:pPr>
      <w:r>
        <w:rPr/>
        <w:t xml:space="preserve">(4) The repository shall maintain in electronic format at least the following data and records, where available, for at least the previous 12-year period:</w:t>
      </w:r>
    </w:p>
    <w:p>
      <w:pPr>
        <w:spacing w:before="0" w:after="0" w:line="408" w:lineRule="exact"/>
        <w:ind w:left="0" w:right="0" w:firstLine="576"/>
        <w:jc w:val="left"/>
      </w:pPr>
      <w:r>
        <w:rPr/>
        <w:t xml:space="preserve">(a)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(b) Election results at the precinct level for every statewide election and every election in every political subdivision;</w:t>
      </w:r>
    </w:p>
    <w:p>
      <w:pPr>
        <w:spacing w:before="0" w:after="0" w:line="408" w:lineRule="exact"/>
        <w:ind w:left="0" w:right="0" w:firstLine="576"/>
        <w:jc w:val="left"/>
      </w:pPr>
      <w:r>
        <w:rPr/>
        <w:t xml:space="preserve">(c)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(d) Contemporaneous maps, descriptions of boundaries, and shapefiles for election districts and precincts;</w:t>
      </w:r>
    </w:p>
    <w:p>
      <w:pPr>
        <w:spacing w:before="0" w:after="0" w:line="408" w:lineRule="exact"/>
        <w:ind w:left="0" w:right="0" w:firstLine="576"/>
        <w:jc w:val="left"/>
      </w:pPr>
      <w:r>
        <w:rPr/>
        <w:t xml:space="preserve">(e) Ballot rejection lists, curing lists, and reasoning for ballot rejection for every election in every political subdivision;</w:t>
      </w:r>
    </w:p>
    <w:p>
      <w:pPr>
        <w:spacing w:before="0" w:after="0" w:line="408" w:lineRule="exact"/>
        <w:ind w:left="0" w:right="0" w:firstLine="576"/>
        <w:jc w:val="left"/>
      </w:pPr>
      <w:r>
        <w:rPr/>
        <w:t xml:space="preserve">(f) Apportionment plans for every election in every political subdivision; and</w:t>
      </w:r>
    </w:p>
    <w:p>
      <w:pPr>
        <w:spacing w:before="0" w:after="0" w:line="408" w:lineRule="exact"/>
        <w:ind w:left="0" w:right="0" w:firstLine="576"/>
        <w:jc w:val="left"/>
      </w:pPr>
      <w:r>
        <w:rPr/>
        <w:t xml:space="preserve">(g) Any other data that the director deems advisable to maintain in furtherance of the purposes of this title.</w:t>
      </w:r>
    </w:p>
    <w:p>
      <w:pPr>
        <w:spacing w:before="0" w:after="0" w:line="408" w:lineRule="exact"/>
        <w:ind w:left="0" w:right="0" w:firstLine="576"/>
        <w:jc w:val="left"/>
      </w:pPr>
      <w:r>
        <w:rPr/>
        <w:t xml:space="preserve">(5) The director shall update the data in the repository no later than 30 business days after certification of each election as required by RCW 29A.60.190 or 29A.60.250.</w:t>
      </w:r>
    </w:p>
    <w:p>
      <w:pPr>
        <w:spacing w:before="0" w:after="0" w:line="408" w:lineRule="exact"/>
        <w:ind w:left="0" w:right="0" w:firstLine="576"/>
        <w:jc w:val="left"/>
      </w:pPr>
      <w:r>
        <w:rPr/>
        <w:t xml:space="preserve">(6) Except for any data, information, or estimates that identifies individual voters, the data, information, and estimates maintained by the repository shall be posted online and made available to the public at no cost.</w:t>
      </w:r>
    </w:p>
    <w:p>
      <w:pPr>
        <w:spacing w:before="0" w:after="0" w:line="408" w:lineRule="exact"/>
        <w:ind w:left="0" w:right="0" w:firstLine="576"/>
        <w:jc w:val="left"/>
      </w:pPr>
      <w:r>
        <w:rPr/>
        <w:t xml:space="preserve">(7) The repository shall prepare any estimates made pursuant to this section by applying the most advanced, peer-reviewed, and validated methodologies.</w:t>
      </w:r>
    </w:p>
    <w:p>
      <w:pPr>
        <w:spacing w:before="0" w:after="0" w:line="408" w:lineRule="exact"/>
        <w:ind w:left="0" w:right="0" w:firstLine="576"/>
        <w:jc w:val="left"/>
      </w:pPr>
      <w:r>
        <w:rPr/>
        <w:t xml:space="preserve">(8) On or before January 1, 2023, and every fifth year thereafter, the repository shall publish on its website and transmit to the state for dissemination to county auditors secretary of a list of political subdivisions required pursuant to section 203 of the federal voting rights act to provide assistance to members of language-minority groups and each language in which those political subdivisions are required to provide assistance. Each county auditor shall transmit the list described herein to all political subdivisions within their jurisdiction.</w:t>
      </w:r>
    </w:p>
    <w:p>
      <w:pPr>
        <w:spacing w:before="0" w:after="0" w:line="408" w:lineRule="exact"/>
        <w:ind w:left="0" w:right="0" w:firstLine="576"/>
        <w:jc w:val="left"/>
      </w:pPr>
      <w:r>
        <w:rPr/>
        <w:t xml:space="preserve">(9)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t xml:space="preserve">(a) Election results at the election district level;</w:t>
      </w:r>
    </w:p>
    <w:p>
      <w:pPr>
        <w:spacing w:before="0" w:after="0" w:line="408" w:lineRule="exact"/>
        <w:ind w:left="0" w:right="0" w:firstLine="576"/>
        <w:jc w:val="left"/>
      </w:pPr>
      <w:r>
        <w:rPr/>
        <w:t xml:space="preserve">(b) Contemporaneous voter registration lists;</w:t>
      </w:r>
    </w:p>
    <w:p>
      <w:pPr>
        <w:spacing w:before="0" w:after="0" w:line="408" w:lineRule="exact"/>
        <w:ind w:left="0" w:right="0" w:firstLine="576"/>
        <w:jc w:val="left"/>
      </w:pPr>
      <w:r>
        <w:rPr/>
        <w:t xml:space="preserve">(c) Voter history files;</w:t>
      </w:r>
    </w:p>
    <w:p>
      <w:pPr>
        <w:spacing w:before="0" w:after="0" w:line="408" w:lineRule="exact"/>
        <w:ind w:left="0" w:right="0" w:firstLine="576"/>
        <w:jc w:val="left"/>
      </w:pPr>
      <w:r>
        <w:rPr/>
        <w:t xml:space="preserve">(d) Maps, descriptions, and shapefiles for election districts; and</w:t>
      </w:r>
    </w:p>
    <w:p>
      <w:pPr>
        <w:spacing w:before="0" w:after="0" w:line="408" w:lineRule="exact"/>
        <w:ind w:left="0" w:right="0" w:firstLine="576"/>
        <w:jc w:val="left"/>
      </w:pPr>
      <w:r>
        <w:rPr/>
        <w:t xml:space="preserve">(e) Lists of voting centers and student engagement hubs.</w:t>
      </w:r>
    </w:p>
    <w:p>
      <w:pPr>
        <w:spacing w:before="0" w:after="0" w:line="408" w:lineRule="exact"/>
        <w:ind w:left="0" w:right="0" w:firstLine="576"/>
        <w:jc w:val="left"/>
      </w:pPr>
      <w:r>
        <w:rPr/>
        <w:t xml:space="preserve">(10) Staff at the repository may provide nonpartisan technical assistance to political subdivisions, scholars, and the general public seeking to use the resources of the repository.</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PROVISIONS FOR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010</w:t>
      </w:r>
      <w:r>
        <w:rPr/>
        <w:t xml:space="preserve"> and 1990 c 252 s 1 are each amended to read as follows:</w:t>
      </w:r>
    </w:p>
    <w:p>
      <w:pPr>
        <w:spacing w:before="0" w:after="0" w:line="408" w:lineRule="exact"/>
        <w:ind w:left="0" w:right="0" w:firstLine="576"/>
        <w:jc w:val="left"/>
      </w:pPr>
      <w:r>
        <w:rPr/>
        <w:t xml:space="preserve">There is established in each county in this state a board of county commissioners. Except as provided in RCW </w:t>
      </w:r>
      <w:r>
        <w:rPr>
          <w:u w:val="single"/>
        </w:rPr>
        <w:t xml:space="preserve">36.32.020,</w:t>
      </w:r>
      <w:r>
        <w:rPr/>
        <w:t xml:space="preserve"> 36.32.055</w:t>
      </w:r>
      <w:r>
        <w:rPr>
          <w:u w:val="single"/>
        </w:rPr>
        <w:t xml:space="preserve">,</w:t>
      </w:r>
      <w:r>
        <w:rPr/>
        <w:t xml:space="preserve"> and 36.32.0552, each board of county commissioners shall consist of three qualified electors, two of whom shall constitute a quorum to do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w:t>
      </w:r>
      <w:r>
        <w:rPr>
          <w:u w:val="single"/>
        </w:rPr>
        <w:t xml:space="preserve">, including expanding from three to five commissioners,</w:t>
      </w:r>
      <w:r>
        <w:rPr/>
        <w:t xml:space="preserve"> pursuant to RCW 29A.92.040. Except where necessary to comply with a court order issued pursuant to RCW 29A.92.110, and except in the case of an intervening census, the lines of the districts shall not be changed more often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2018 c 301 s 6 are each amended to read as follows:</w:t>
      </w:r>
    </w:p>
    <w:p>
      <w:pPr>
        <w:spacing w:before="0" w:after="0" w:line="408" w:lineRule="exact"/>
        <w:ind w:left="0" w:right="0" w:firstLine="576"/>
        <w:jc w:val="left"/>
      </w:pPr>
      <w:r>
        <w:rPr/>
        <w:t xml:space="preserve">(1) Except as provided otherwise in subsection (2) of this section, the terms of office of county commissioners shall be four years and shall extend until their successors are elected and qualified and assume office in accordance with RCW 29A.60.280. The terms of office of county commissioners shall be staggered so that either one or two commissioners are elected at a general election held in each even-numbered year.</w:t>
      </w:r>
    </w:p>
    <w:p>
      <w:pPr>
        <w:spacing w:before="0" w:after="0" w:line="408" w:lineRule="exact"/>
        <w:ind w:left="0" w:right="0" w:firstLine="576"/>
        <w:jc w:val="left"/>
      </w:pPr>
      <w:r>
        <w:rPr/>
        <w:t xml:space="preserve">(2)</w:t>
      </w:r>
      <w:r>
        <w:rPr>
          <w:u w:val="single"/>
        </w:rPr>
        <w:t xml:space="preserve">(a)</w:t>
      </w:r>
      <w:r>
        <w:rPr/>
        <w:t xml:space="preserve"> At the general election held in 2022, any noncharter county with a population of four hundred thousand or more must elect county commissioners in accordance with a districting plan adopted under RCW 36.32.054. Any county commissioner whose term is set to expire on or after January 1, 2023, is subject to the new election in accordance with the districting plan. The county commissioners shall begin their terms of office on January 1, 2023, and such terms shall be staggered terms, as designated in the districting plan.</w:t>
      </w:r>
    </w:p>
    <w:p>
      <w:pPr>
        <w:spacing w:before="0" w:after="0" w:line="408" w:lineRule="exact"/>
        <w:ind w:left="0" w:right="0" w:firstLine="576"/>
        <w:jc w:val="left"/>
      </w:pPr>
      <w:r>
        <w:rPr>
          <w:u w:val="single"/>
        </w:rPr>
        <w:t xml:space="preserve">(b) A county expanding to five commissioners pursuant to RCW 29A.92.040 must elect county commissioners and stagger their terms as designated in its districting plan.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 </w:t>
      </w:r>
      <w:r>
        <w:rPr>
          <w:u w:val="single"/>
        </w:rPr>
        <w:t xml:space="preserve">to the extent such case law does not violate the spirit, intent, and elements of this chapter</w:t>
      </w:r>
      <w:r>
        <w:rPr/>
        <w:t xml:space="preserv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"Crossover district" means a district where a protected class is a minority of the population but potentially large enough to elect candidates of choice with help from voters who are not members of the protected class who cross over to support a protected class's candidate of choice.</w:t>
      </w:r>
    </w:p>
    <w:p>
      <w:pPr>
        <w:spacing w:before="0" w:after="0" w:line="408" w:lineRule="exact"/>
        <w:ind w:left="0" w:right="0" w:firstLine="576"/>
        <w:jc w:val="left"/>
      </w:pPr>
      <w:r>
        <w:rPr>
          <w:u w:val="single"/>
        </w:rPr>
        <w:t xml:space="preserve">(3)</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(4) "Federal voting rights act" means the federal voting rights act of 1965, 52 U.S.C. 10301 et seq.</w:t>
      </w:r>
    </w:p>
    <w:p>
      <w:pPr>
        <w:spacing w:before="0" w:after="0" w:line="408" w:lineRule="exact"/>
        <w:ind w:left="0" w:right="0" w:firstLine="576"/>
        <w:jc w:val="left"/>
      </w:pPr>
      <w:r>
        <w:rPr>
          <w:u w:val="single"/>
        </w:rPr>
        <w:t xml:space="preserve">(5) "Plan of government" has the meaning defined in RCW 35A.01.070 for cities operating under the optional municipal code, or the structure of elected officials serving executive and legislative functions in other jurisdictions.</w:t>
      </w:r>
    </w:p>
    <w:p>
      <w:pPr>
        <w:spacing w:before="0" w:after="0" w:line="408" w:lineRule="exact"/>
        <w:ind w:left="0" w:right="0" w:firstLine="576"/>
        <w:jc w:val="left"/>
      </w:pPr>
      <w:r>
        <w:rPr>
          <w:u w:val="single"/>
        </w:rPr>
        <w:t xml:space="preserve">(6)</w:t>
      </w:r>
      <w:r>
        <w:rPr/>
        <w:t xml:space="preserve"> "Polarized voting" means voting in which there is a difference, as defined in case law regarding enforcement of the federal voting rights act</w:t>
      </w:r>
      <w:r>
        <w:t>((</w:t>
      </w:r>
      <w:r>
        <w:rPr>
          <w:strike/>
        </w:rPr>
        <w:t xml:space="preserve">, 52 U.S.C. 10301 et seq.,</w:t>
      </w:r>
      <w:r>
        <w:t>))</w:t>
      </w:r>
      <w:r>
        <w:rPr/>
        <w:t xml:space="preserv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"Protected class" means a class of voters who are members of </w:t>
      </w:r>
      <w:r>
        <w:t>((</w:t>
      </w:r>
      <w:r>
        <w:rPr>
          <w:strike/>
        </w:rPr>
        <w:t xml:space="preserve">a</w:t>
      </w:r>
      <w:r>
        <w:t>))</w:t>
      </w:r>
      <w:r>
        <w:rPr/>
        <w:t xml:space="preserve"> </w:t>
      </w:r>
      <w:r>
        <w:rPr>
          <w:u w:val="single"/>
        </w:rPr>
        <w:t xml:space="preserve">any</w:t>
      </w:r>
      <w:r>
        <w:rPr/>
        <w:t xml:space="preserve"> race, color, or language</w:t>
      </w:r>
      <w:r>
        <w:rPr>
          <w:u w:val="single"/>
        </w:rPr>
        <w:t xml:space="preserve">-</w:t>
      </w:r>
      <w:r>
        <w:rPr/>
        <w:t xml:space="preserve">minority group, as this class is referenced and defined in the federal voting rights act</w:t>
      </w:r>
      <w:r>
        <w:t>((</w:t>
      </w:r>
      <w:r>
        <w:rPr>
          <w:strike/>
        </w:rPr>
        <w:t xml:space="preserve">, 52 U.S.C. 10301 et seq</w:t>
      </w:r>
      <w:r>
        <w:t>))</w:t>
      </w:r>
      <w:r>
        <w:rPr/>
        <w:t xml:space="preserve">.</w:t>
      </w:r>
    </w:p>
    <w:p>
      <w:pPr>
        <w:spacing w:before="0" w:after="0" w:line="408" w:lineRule="exact"/>
        <w:ind w:left="0" w:right="0" w:firstLine="576"/>
        <w:jc w:val="left"/>
      </w:pPr>
      <w:r>
        <w:rPr>
          <w:u w:val="single"/>
        </w:rPr>
        <w:t xml:space="preserve">(9) "Retrogression" means diminution of the ability of a protected class to participate in the electoral process or elect candidates of their choice.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through 9, and 15 of this act take effect January 1,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jurisdictions subject to preclearance by removing overall population-based thresholds for cities, counties, and school districts, and instead requiring counties to be subject to preclearance if they have protected classes with a proportion of members that are in poverty or lack health insurance or a high school diploma that exceeds that of the county's total population by at least 5 percent.</w:t>
      </w:r>
    </w:p>
    <w:p>
      <w:pPr>
        <w:spacing w:before="0" w:after="0" w:line="408" w:lineRule="exact"/>
        <w:ind w:left="0" w:right="0" w:firstLine="576"/>
        <w:jc w:val="left"/>
      </w:pPr>
      <w:r>
        <w:rPr/>
        <w:t xml:space="preserve">(2) Removes from the jurisdictions that must seek preclearance a political subdivision that has been subject to at least three violations of state or federal law in the past 25 years for engaging in racial discrimination.</w:t>
      </w:r>
    </w:p>
    <w:p>
      <w:pPr>
        <w:spacing w:before="0" w:after="0" w:line="408" w:lineRule="exact"/>
        <w:ind w:left="0" w:right="0" w:firstLine="576"/>
        <w:jc w:val="left"/>
      </w:pPr>
      <w:r>
        <w:rPr/>
        <w:t xml:space="preserve">(3) Removes port districts from the list of jurisdictions that must seek preclearance.</w:t>
      </w:r>
    </w:p>
    <w:p>
      <w:pPr>
        <w:spacing w:before="0" w:after="0" w:line="408" w:lineRule="exact"/>
        <w:ind w:left="0" w:right="0" w:firstLine="576"/>
        <w:jc w:val="left"/>
      </w:pPr>
      <w:r>
        <w:rPr/>
        <w:t xml:space="preserve">(4) Provides that courts may consider whether a political subdivision had obtained preclearance for a covered practice when awarding attorneys' fees in a successful challenge to that practice.</w:t>
      </w:r>
    </w:p>
    <w:p>
      <w:pPr>
        <w:spacing w:before="0" w:after="0" w:line="408" w:lineRule="exact"/>
        <w:ind w:left="0" w:right="0" w:firstLine="576"/>
        <w:jc w:val="left"/>
      </w:pPr>
      <w:r>
        <w:rPr/>
        <w:t xml:space="preserve">(5) Removes the ability of the Attorney General to invoke up to two 90-day extensions when reviewing certain covered practices for preclearance.</w:t>
      </w:r>
    </w:p>
    <w:p>
      <w:pPr>
        <w:spacing w:before="0" w:after="0" w:line="408" w:lineRule="exact"/>
        <w:ind w:left="0" w:right="0" w:firstLine="576"/>
        <w:jc w:val="left"/>
      </w:pPr>
      <w:r>
        <w:rPr/>
        <w:t xml:space="preserve">(6) Clarifies that the Secretary of State is tasked with determining which political subdivisions are subject to the preclearance requirement.</w:t>
      </w:r>
    </w:p>
    <w:p>
      <w:pPr>
        <w:spacing w:before="0" w:after="0" w:line="408" w:lineRule="exact"/>
        <w:ind w:left="0" w:right="0" w:firstLine="576"/>
        <w:jc w:val="left"/>
      </w:pPr>
      <w:r>
        <w:rPr/>
        <w:t xml:space="preserve">(7) Requires the Attorney General to submit a report to the Legislature with a number of statistics related to preclearance activities and a narrative summary of the overall outcomes of the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da72cdd21c4d60" /></Relationships>
</file>