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396ceb50452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5531-S.E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STOK</w:t>
        </w:r>
      </w:r>
      <w:r>
        <w:rPr>
          <w:b/>
        </w:rPr>
        <w:t xml:space="preserve"> </w:t>
        <w:r>
          <w:rPr/>
          <w:t xml:space="preserve">H2908.1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5531</w:t>
      </w:r>
      <w:r>
        <w:t xml:space="preserve"> -</w:t>
      </w:r>
      <w:r>
        <w:t xml:space="preserve"> </w:t>
        <w:t xml:space="preserve">H AMD TO FIN COMM AMD (H-2853.3/22)</w:t>
      </w:r>
      <w:r>
        <w:t xml:space="preserve"> </w:t>
      </w:r>
      <w:r>
        <w:rPr>
          <w:b/>
        </w:rPr>
        <w:t xml:space="preserve">1235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Stokesbary</w:t>
      </w:r>
    </w:p>
    <w:p>
      <w:pPr>
        <w:jc w:val="right"/>
      </w:pPr>
      <w:r>
        <w:rPr>
          <w:b/>
        </w:rPr>
        <w:t xml:space="preserve">NOT ADOPTED 03/09/2022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29, after "merchandise;"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30, after "(vi)" insert "Property due or owing from a business association to another business association, including without limitation accounts receivable credit balances;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(vii)"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business to business transactions from the unclaimed property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13e4fa2542d1" /></Relationships>
</file>