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a3d6d70697455f" /></Relationships>
</file>

<file path=word/document.xml><?xml version="1.0" encoding="utf-8"?>
<w:document xmlns:w="http://schemas.openxmlformats.org/wordprocessingml/2006/main">
  <w:body>
    <w:p>
      <w:r>
        <w:rPr>
          <w:b/>
        </w:rPr>
        <w:r>
          <w:rPr/>
          <w:t xml:space="preserve">5377-S2.E</w:t>
        </w:r>
      </w:r>
      <w:r>
        <w:rPr>
          <w:b/>
        </w:rPr>
        <w:t xml:space="preserve"> </w:t>
        <w:t xml:space="preserve">AMH</w:t>
      </w:r>
      <w:r>
        <w:rPr>
          <w:b/>
        </w:rPr>
        <w:t xml:space="preserve"> </w:t>
        <w:r>
          <w:rPr/>
          <w:t xml:space="preserve">HCW</w:t>
        </w:r>
      </w:r>
      <w:r>
        <w:rPr>
          <w:b/>
        </w:rPr>
        <w:t xml:space="preserve"> </w:t>
        <w:r>
          <w:rPr/>
          <w:t xml:space="preserve">H1355.1</w:t>
        </w:r>
      </w:r>
      <w:r>
        <w:rPr>
          <w:b/>
        </w:rPr>
        <w:t xml:space="preserve"> - NOT FOR FLOOR USE</w:t>
      </w:r>
    </w:p>
    <w:p>
      <w:pPr>
        <w:ind w:left="0" w:right="0" w:firstLine="576"/>
      </w:pPr>
      <w:r>
        <w:rPr/>
        <w:t xml:space="preserve"> </w:t>
      </w:r>
    </w:p>
    <w:p>
      <w:pPr>
        <w:spacing w:before="480" w:after="0" w:line="408" w:lineRule="exact"/>
      </w:pPr>
      <w:r>
        <w:rPr>
          <w:b/>
          <w:u w:val="single"/>
        </w:rPr>
        <w:t xml:space="preserve">E2SSB 5377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NOT ADOPTED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premium assistance program is hereby established to be administered by the exchange.</w:t>
      </w:r>
    </w:p>
    <w:p>
      <w:pPr>
        <w:spacing w:before="0" w:after="0" w:line="408" w:lineRule="exact"/>
        <w:ind w:left="0" w:right="0" w:firstLine="576"/>
        <w:jc w:val="left"/>
      </w:pPr>
      <w:r>
        <w:rPr/>
        <w:t xml:space="preserve">(2) Assistance amounts must be established through the omnibus appropriations act.</w:t>
      </w:r>
    </w:p>
    <w:p>
      <w:pPr>
        <w:spacing w:before="0" w:after="0" w:line="408" w:lineRule="exact"/>
        <w:ind w:left="0" w:right="0" w:firstLine="576"/>
        <w:jc w:val="left"/>
      </w:pPr>
      <w:r>
        <w:rPr/>
        <w:t xml:space="preserve">(3) The exchange must establish, consistent with the omnibus appropriations act:</w:t>
      </w:r>
    </w:p>
    <w:p>
      <w:pPr>
        <w:spacing w:before="0" w:after="0" w:line="408" w:lineRule="exact"/>
        <w:ind w:left="0" w:right="0" w:firstLine="576"/>
        <w:jc w:val="left"/>
      </w:pPr>
      <w:r>
        <w:rPr/>
        <w:t xml:space="preserve">(a) Procedural requirements for eligibility and continued participation in any premium assistance program or cost-sharing program established under this section, including participant documentation requirements that are necessary to administer the program; and</w:t>
      </w:r>
    </w:p>
    <w:p>
      <w:pPr>
        <w:spacing w:before="0" w:after="0" w:line="408" w:lineRule="exact"/>
        <w:ind w:left="0" w:right="0" w:firstLine="576"/>
        <w:jc w:val="left"/>
      </w:pPr>
      <w:r>
        <w:rPr/>
        <w:t xml:space="preserve">(b) Procedural requirements for facilitating payments to carriers.</w:t>
      </w:r>
    </w:p>
    <w:p>
      <w:pPr>
        <w:spacing w:before="0" w:after="0" w:line="408" w:lineRule="exact"/>
        <w:ind w:left="0" w:right="0" w:firstLine="576"/>
        <w:jc w:val="left"/>
      </w:pPr>
      <w:r>
        <w:rPr/>
        <w:t xml:space="preserve">(4) Subject to the availability of amounts appropriated for this specific purpose, an individual is eligible for premium assistance and cost-sharing reductions under this section if the individual:</w:t>
      </w:r>
    </w:p>
    <w:p>
      <w:pPr>
        <w:spacing w:before="0" w:after="0" w:line="408" w:lineRule="exact"/>
        <w:ind w:left="0" w:right="0" w:firstLine="576"/>
        <w:jc w:val="left"/>
      </w:pPr>
      <w:r>
        <w:rPr/>
        <w:t xml:space="preserve">(a)(i) Is a resident of the state;</w:t>
      </w:r>
    </w:p>
    <w:p>
      <w:pPr>
        <w:spacing w:before="0" w:after="0" w:line="408" w:lineRule="exact"/>
        <w:ind w:left="0" w:right="0" w:firstLine="576"/>
        <w:jc w:val="left"/>
      </w:pPr>
      <w:r>
        <w:rPr/>
        <w:t xml:space="preserve">(ii) Has income that is up to 500 percent of the federal poverty level, or a lower income threshold determined through appropriation;</w:t>
      </w:r>
    </w:p>
    <w:p>
      <w:pPr>
        <w:spacing w:before="0" w:after="0" w:line="408" w:lineRule="exact"/>
        <w:ind w:left="0" w:right="0" w:firstLine="576"/>
        <w:jc w:val="left"/>
      </w:pPr>
      <w:r>
        <w:rPr/>
        <w:t xml:space="preserve">(iii) Is enrolled in a silver or gold standard plan offered in the enrollee's county of residence; </w:t>
      </w:r>
    </w:p>
    <w:p>
      <w:pPr>
        <w:spacing w:before="0" w:after="0" w:line="408" w:lineRule="exact"/>
        <w:ind w:left="0" w:right="0" w:firstLine="576"/>
        <w:jc w:val="left"/>
      </w:pPr>
      <w:r>
        <w:rPr/>
        <w:t xml:space="preserve">(iv) Applies for and accepts all federal advance premium tax credits for which they may be eligible before receiving any state premium assistance;</w:t>
      </w:r>
    </w:p>
    <w:p>
      <w:pPr>
        <w:spacing w:before="0" w:after="0" w:line="408" w:lineRule="exact"/>
        <w:ind w:left="0" w:right="0" w:firstLine="576"/>
        <w:jc w:val="left"/>
      </w:pPr>
      <w:r>
        <w:rPr/>
        <w:t xml:space="preserve">(v) Applies for and accepts all federal cost-sharing reductions for which they may be eligible before receiving any state cost-sharing reductions; and</w:t>
      </w:r>
    </w:p>
    <w:p>
      <w:pPr>
        <w:spacing w:before="0" w:after="0" w:line="408" w:lineRule="exact"/>
        <w:ind w:left="0" w:right="0" w:firstLine="576"/>
        <w:jc w:val="left"/>
      </w:pPr>
      <w:r>
        <w:rPr/>
        <w:t xml:space="preserve">(vi) Is ineligible for minimum essential coverage through medicare, a federal or state medical assistance program administered by the authority under chapter 74.09 RCW, or for premium assistance under RCW 43.71A.020; or</w:t>
      </w:r>
    </w:p>
    <w:p>
      <w:pPr>
        <w:spacing w:before="0" w:after="0" w:line="408" w:lineRule="exact"/>
        <w:ind w:left="0" w:right="0" w:firstLine="576"/>
        <w:jc w:val="left"/>
      </w:pPr>
      <w:r>
        <w:rPr/>
        <w:t xml:space="preserve">(b) Meets alternate eligibility criteria as established in the omnibus appropriations act.</w:t>
      </w:r>
    </w:p>
    <w:p>
      <w:pPr>
        <w:spacing w:before="0" w:after="0" w:line="408" w:lineRule="exact"/>
        <w:ind w:left="0" w:right="0" w:firstLine="576"/>
        <w:jc w:val="left"/>
      </w:pPr>
      <w:r>
        <w:rPr/>
        <w:t xml:space="preserve">(5)(a) The exchange may disqualify an individual from receiving premium assistance or cost-sharing reductions under this section if the individual:</w:t>
      </w:r>
    </w:p>
    <w:p>
      <w:pPr>
        <w:spacing w:before="0" w:after="0" w:line="408" w:lineRule="exact"/>
        <w:ind w:left="0" w:right="0" w:firstLine="576"/>
        <w:jc w:val="left"/>
      </w:pPr>
      <w:r>
        <w:rPr/>
        <w:t xml:space="preserve">(i) No longer meets the eligibility criteria in subsection (4) of this section;</w:t>
      </w:r>
    </w:p>
    <w:p>
      <w:pPr>
        <w:spacing w:before="0" w:after="0" w:line="408" w:lineRule="exact"/>
        <w:ind w:left="0" w:right="0" w:firstLine="576"/>
        <w:jc w:val="left"/>
      </w:pPr>
      <w:r>
        <w:rPr/>
        <w:t xml:space="preserve">(ii) Fails, without good cause, to comply with any procedural or documentation requirements established by the exchange in accordance with subsection (3) of this section;</w:t>
      </w:r>
    </w:p>
    <w:p>
      <w:pPr>
        <w:spacing w:before="0" w:after="0" w:line="408" w:lineRule="exact"/>
        <w:ind w:left="0" w:right="0" w:firstLine="576"/>
        <w:jc w:val="left"/>
      </w:pPr>
      <w:r>
        <w:rPr/>
        <w:t xml:space="preserve">(iii) Fails, without good cause, to notify the exchange of a change of address in a timely manner;</w:t>
      </w:r>
    </w:p>
    <w:p>
      <w:pPr>
        <w:spacing w:before="0" w:after="0" w:line="408" w:lineRule="exact"/>
        <w:ind w:left="0" w:right="0" w:firstLine="576"/>
        <w:jc w:val="left"/>
      </w:pPr>
      <w:r>
        <w:rPr/>
        <w:t xml:space="preserve">(iv) Voluntarily withdraws from the program; or</w:t>
      </w:r>
    </w:p>
    <w:p>
      <w:pPr>
        <w:spacing w:before="0" w:after="0" w:line="408" w:lineRule="exact"/>
        <w:ind w:left="0" w:right="0" w:firstLine="576"/>
        <w:jc w:val="left"/>
      </w:pPr>
      <w:r>
        <w:rPr/>
        <w:t xml:space="preserve">(v) Performs an act, practice, or omission that constitutes fraud, and, as a result, an issuer rescinds the individual's policy for the qualified health plan.</w:t>
      </w:r>
    </w:p>
    <w:p>
      <w:pPr>
        <w:spacing w:before="0" w:after="0" w:line="408" w:lineRule="exact"/>
        <w:ind w:left="0" w:right="0" w:firstLine="576"/>
        <w:jc w:val="left"/>
      </w:pPr>
      <w:r>
        <w:rPr/>
        <w:t xml:space="preserve">(b) The exchange must develop a process for an individual to appeal a premium assistance or cost-sharing assistance eligibility determination from the exchange.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"Advance premium tax credit" means the premium assistance amount determined in accordance with the federal patient protection and affordable care act, P.L. 111-148, as amended by the federal health care and education reconciliation act of 2010, P.L. 111-152, or federal regulations or guidance issued under the affordable care act.</w:t>
      </w:r>
    </w:p>
    <w:p>
      <w:pPr>
        <w:spacing w:before="0" w:after="0" w:line="408" w:lineRule="exact"/>
        <w:ind w:left="0" w:right="0" w:firstLine="576"/>
        <w:jc w:val="left"/>
      </w:pPr>
      <w:r>
        <w:rPr/>
        <w:t xml:space="preserve">(b) "Income" means the modified adjusted gross income attributed to an individual for purposes of determining his or her eligibility for advance premium tax credits.</w:t>
      </w:r>
    </w:p>
    <w:p>
      <w:pPr>
        <w:spacing w:before="0" w:after="0" w:line="408" w:lineRule="exact"/>
        <w:ind w:left="0" w:right="0" w:firstLine="576"/>
        <w:jc w:val="left"/>
      </w:pPr>
      <w:r>
        <w:rPr/>
        <w:t xml:space="preserve">(c) "Standard plan" means a standardized health plan under RCW 43.71.095.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exchange, in close consultation with the authority and the office of the insurance commissioner, must explore all opportunities to apply to the secretary of health and human services under 42 U.S.C. Sec. 18052 for a waiver or other available federal flexibilities to:</w:t>
      </w:r>
    </w:p>
    <w:p>
      <w:pPr>
        <w:spacing w:before="0" w:after="0" w:line="408" w:lineRule="exact"/>
        <w:ind w:left="0" w:right="0" w:firstLine="576"/>
        <w:jc w:val="left"/>
      </w:pPr>
      <w:r>
        <w:rPr/>
        <w:t xml:space="preserve">(a) Receive federal funds for the implementation of the premium assistance or cost-sharing reduction programs established under section 1 of this act;</w:t>
      </w:r>
    </w:p>
    <w:p>
      <w:pPr>
        <w:spacing w:before="0" w:after="0" w:line="408" w:lineRule="exact"/>
        <w:ind w:left="0" w:right="0" w:firstLine="576"/>
        <w:jc w:val="left"/>
      </w:pPr>
      <w:r>
        <w:rPr/>
        <w:t xml:space="preserve">(b) Increase access to qualified health plans; and</w:t>
      </w:r>
    </w:p>
    <w:p>
      <w:pPr>
        <w:spacing w:before="0" w:after="0" w:line="408" w:lineRule="exact"/>
        <w:ind w:left="0" w:right="0" w:firstLine="576"/>
        <w:jc w:val="left"/>
      </w:pPr>
      <w:r>
        <w:rPr/>
        <w:t xml:space="preserve">(c) Implement or expand other exchange programs that increase affordability of or access to health insurance coverage in Washington state.</w:t>
      </w:r>
    </w:p>
    <w:p>
      <w:pPr>
        <w:spacing w:before="0" w:after="0" w:line="408" w:lineRule="exact"/>
        <w:ind w:left="0" w:right="0" w:firstLine="576"/>
        <w:jc w:val="left"/>
      </w:pPr>
      <w:r>
        <w:rPr/>
        <w:t xml:space="preserve">(2) If, through the process described in subsection (1) of this section an opportunity to submit a waiver is identified, the exchange, in collaboration with the office of the insurance commissioner and the health care authority, may develop an application under this section to be submitted by the health care authority. If an application is submitted, the health care authority must notify the chairs and ranking minority members of the appropriate policy and fiscal committees of the legislature.</w:t>
      </w:r>
    </w:p>
    <w:p>
      <w:pPr>
        <w:spacing w:before="0" w:after="0" w:line="408" w:lineRule="exact"/>
        <w:ind w:left="0" w:right="0" w:firstLine="576"/>
        <w:jc w:val="left"/>
      </w:pPr>
      <w:r>
        <w:rPr/>
        <w:t xml:space="preserve">(3) Any application submitted under this section must meet all federal public notice and comment requirements under 42 U.S.C. Sec. 18052(a)(4)(B), including public hearings to ensure a meaningful level of public input.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The state health care affordability account is created in the state treasury. Expenditures from the account may only be used for premium and cost-sharing assistance programs established in section 1 of this act.</w:t>
      </w:r>
    </w:p>
    <w:p>
      <w:pPr>
        <w:spacing w:before="0" w:after="0" w:line="408" w:lineRule="exact"/>
        <w:ind w:left="0" w:right="0" w:firstLine="576"/>
        <w:jc w:val="left"/>
      </w:pPr>
      <w:r>
        <w:rPr/>
        <w:t xml:space="preserve">(2) The following funds must be deposited in the account:</w:t>
      </w:r>
    </w:p>
    <w:p>
      <w:pPr>
        <w:spacing w:before="0" w:after="0" w:line="408" w:lineRule="exact"/>
        <w:ind w:left="0" w:right="0" w:firstLine="576"/>
        <w:jc w:val="left"/>
      </w:pPr>
      <w:r>
        <w:rPr/>
        <w:t xml:space="preserve">(a) Any grants, donations, or contributions of money collected for purposes of the premium assistance or cost-sharing reduction programs established in section 4 of this act;</w:t>
      </w:r>
    </w:p>
    <w:p>
      <w:pPr>
        <w:spacing w:before="0" w:after="0" w:line="408" w:lineRule="exact"/>
        <w:ind w:left="0" w:right="0" w:firstLine="576"/>
        <w:jc w:val="left"/>
      </w:pPr>
      <w:r>
        <w:rPr/>
        <w:t xml:space="preserve">(b) Any federal funds received by the health benefit exchange pursuant to section 2 of this act; and</w:t>
      </w:r>
    </w:p>
    <w:p>
      <w:pPr>
        <w:spacing w:before="0" w:after="0" w:line="408" w:lineRule="exact"/>
        <w:ind w:left="0" w:right="0" w:firstLine="576"/>
        <w:jc w:val="left"/>
      </w:pPr>
      <w:r>
        <w:rPr/>
        <w:t xml:space="preserve">(c) Any additional funding specifically appropriated to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qualified health plans offered on the exchange, a carrier shall:</w:t>
      </w:r>
    </w:p>
    <w:p>
      <w:pPr>
        <w:spacing w:before="0" w:after="0" w:line="408" w:lineRule="exact"/>
        <w:ind w:left="0" w:right="0" w:firstLine="576"/>
        <w:jc w:val="left"/>
      </w:pPr>
      <w:r>
        <w:rPr/>
        <w:t xml:space="preserve">(1) Accept payments for enrollee premiums or cost-sharing assistance under section 1 of this act or as part of a sponsorship program under RCW 43.71.030(4). Nothing in this subsection expands or restricts the types of sponsorship programs authorized under state and federal law;</w:t>
      </w:r>
    </w:p>
    <w:p>
      <w:pPr>
        <w:spacing w:before="0" w:after="0" w:line="408" w:lineRule="exact"/>
        <w:ind w:left="0" w:right="0" w:firstLine="576"/>
        <w:jc w:val="left"/>
      </w:pPr>
      <w:r>
        <w:rPr/>
        <w:t xml:space="preserve">(2) Clearly communicate premium assistance amounts to enrollees as part of the invoicing and payment process; and</w:t>
      </w:r>
    </w:p>
    <w:p>
      <w:pPr>
        <w:spacing w:before="0" w:after="0" w:line="408" w:lineRule="exact"/>
        <w:ind w:left="0" w:right="0" w:firstLine="576"/>
        <w:jc w:val="left"/>
      </w:pPr>
      <w:r>
        <w:rPr/>
        <w:t xml:space="preserve">(3) Accept and process enrollment and payment data transferred by the exchange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(1)(a) For plan years 2022 and later, except as provided in (b) of this subsection, a hospital system that owns or operates at least four hospitals licensed under chapter 70.41 RCW must contract with at least two public option plans of the hospital system's choosing in each county in which the hospital system has at least one hospital licensed under chapter 70.41 RCW to provide in-network services to the enrollees of that plan.</w:t>
      </w:r>
    </w:p>
    <w:p>
      <w:pPr>
        <w:spacing w:before="0" w:after="0" w:line="408" w:lineRule="exact"/>
        <w:ind w:left="0" w:right="0" w:firstLine="576"/>
        <w:jc w:val="left"/>
      </w:pPr>
      <w:r>
        <w:rPr/>
        <w:t xml:space="preserve">(b) A hospital is not required to contract with two public option plans in a county pursuant to (a) of this subsection unless it receives an offer from at least two health carriers to provide in-network services as part of a public option plan in that county for the following plan year. If a hospital receives only one offer from a health carrier to participate in a public option plan in a county, it is only required to contract with one public option plan in that county.</w:t>
      </w:r>
    </w:p>
    <w:p>
      <w:pPr>
        <w:spacing w:before="0" w:after="0" w:line="408" w:lineRule="exact"/>
        <w:ind w:left="0" w:right="0" w:firstLine="576"/>
        <w:jc w:val="left"/>
      </w:pPr>
      <w:r>
        <w:rPr/>
        <w:t xml:space="preserve">(2) Health carriers and hospitals may not condition negotiations or participation of a hospital licensed under chapter 70.41 RCW in any health plan offered by the health carrier on the hospital's negotiations or participation in a public option plan.</w:t>
      </w:r>
    </w:p>
    <w:p>
      <w:pPr>
        <w:spacing w:before="0" w:after="0" w:line="408" w:lineRule="exact"/>
        <w:ind w:left="0" w:right="0" w:firstLine="576"/>
        <w:jc w:val="left"/>
      </w:pPr>
      <w:r>
        <w:rPr/>
        <w:t xml:space="preserve">(3) By December 1st of the plan year during which enrollment in public option plans statewide is greater than 10,000 covered lives:</w:t>
      </w:r>
    </w:p>
    <w:p>
      <w:pPr>
        <w:spacing w:before="0" w:after="0" w:line="408" w:lineRule="exact"/>
        <w:ind w:left="0" w:right="0" w:firstLine="576"/>
        <w:jc w:val="left"/>
      </w:pPr>
      <w:r>
        <w:rPr/>
        <w:t xml:space="preserve">(a) The health benefit exchange, in consultation with the insurance commissioner and the authority, shall analyze public option plan rates paid to hospitals for in-network services and whether they have impacted hospital financial sustainability. The analysis must include any impact on hospitals' operating margins during the years public option health plans have been offered in the state and the estimated impact on operating margins in future years if enrollment in public option plans increases. The analysis may examine a sample of hospitals of various sizes and located in various counties. In conducting its analysis, the exchange must give substantial weight to any available reporting of health care provider and health system costs under RCW 70.390.050; and</w:t>
      </w:r>
    </w:p>
    <w:p>
      <w:pPr>
        <w:spacing w:before="0" w:after="0" w:line="408" w:lineRule="exact"/>
        <w:ind w:left="0" w:right="0" w:firstLine="576"/>
        <w:jc w:val="left"/>
      </w:pPr>
      <w:r>
        <w:rPr/>
        <w:t xml:space="preserve">(b) The health care cost transparency board established under chapter 70.390 RCW shall analyze the effect that enrollment in public option plans has had on consumers, including an analysis of the benefits provided to, and premiums and cost-sharing amounts paid by, consumers enrolled in public option plans compared to other standardized and nonstandardized qualified health plans.</w:t>
      </w:r>
    </w:p>
    <w:p>
      <w:pPr>
        <w:spacing w:before="0" w:after="0" w:line="408" w:lineRule="exact"/>
        <w:ind w:left="0" w:right="0" w:firstLine="576"/>
        <w:jc w:val="left"/>
      </w:pPr>
      <w:r>
        <w:rPr/>
        <w:t xml:space="preserve">(4) The authority may adopt program rules, in consultation with the office of the insurance commissioner, to ensure compliance with this section, including levying fines and taking other contract actions it deems necessary to enforce compliance with this section.</w:t>
      </w:r>
    </w:p>
    <w:p>
      <w:pPr>
        <w:spacing w:before="0" w:after="0" w:line="408" w:lineRule="exact"/>
        <w:ind w:left="0" w:right="0" w:firstLine="576"/>
        <w:jc w:val="left"/>
      </w:pPr>
      <w:r>
        <w:rPr/>
        <w:t xml:space="preserve">(5) For the purposes of this section, "public option plan" means a qualified health plan contracted by the authority under RCW 41.05.410.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410</w:t>
      </w:r>
      <w:r>
        <w:rPr/>
        <w:t xml:space="preserve"> and 2019 c 364 s 3 are each amended to read as follows:</w:t>
      </w:r>
    </w:p>
    <w:p>
      <w:pPr>
        <w:spacing w:before="0" w:after="0" w:line="408" w:lineRule="exact"/>
        <w:ind w:left="0" w:right="0" w:firstLine="576"/>
        <w:jc w:val="left"/>
      </w:pPr>
      <w:r>
        <w:rPr/>
        <w:t xml:space="preserve">(1) The authority, in consultation with the health benefit exchange, must contract with one or more health carriers to offer qualified health plans on the Washington health benefit exchange for plan years beginning in 2021. A health carrier contracting with the authority under this section must offer at least one bronze, one silver, and one gold qualified health plan in a single county or in multiple counties. The goal of the procurement conducted under this section is to have a choice of qualified health plans under this section offered in every county in the state. The authority may not execute a contract with an apparently successful bidder under this section until after the insurance commissioner has given final approval of the health carrier's rates and forms pertaining to the health plan to be offered under this section and certification of the health plan under RCW 43.71.065.</w:t>
      </w:r>
    </w:p>
    <w:p>
      <w:pPr>
        <w:spacing w:before="0" w:after="0" w:line="408" w:lineRule="exact"/>
        <w:ind w:left="0" w:right="0" w:firstLine="576"/>
        <w:jc w:val="left"/>
      </w:pPr>
      <w:r>
        <w:rPr/>
        <w:t xml:space="preserve">(2) A qualified health plan offered under this section must meet the following criteria:</w:t>
      </w:r>
    </w:p>
    <w:p>
      <w:pPr>
        <w:spacing w:before="0" w:after="0" w:line="408" w:lineRule="exact"/>
        <w:ind w:left="0" w:right="0" w:firstLine="576"/>
        <w:jc w:val="left"/>
      </w:pPr>
      <w:r>
        <w:rPr/>
        <w:t xml:space="preserve">(a) The qualified health plan must be a standardized health plan established under RCW 43.71.095;</w:t>
      </w:r>
    </w:p>
    <w:p>
      <w:pPr>
        <w:spacing w:before="0" w:after="0" w:line="408" w:lineRule="exact"/>
        <w:ind w:left="0" w:right="0" w:firstLine="576"/>
        <w:jc w:val="left"/>
      </w:pPr>
      <w:r>
        <w:rPr/>
        <w:t xml:space="preserve">(b) The qualified health plan must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 The qualified health plan must incorporate recommendations of the Robert Bree collaborative and the health technology assessment program;</w:t>
      </w:r>
    </w:p>
    <w:p>
      <w:pPr>
        <w:spacing w:before="0" w:after="0" w:line="408" w:lineRule="exact"/>
        <w:ind w:left="0" w:right="0" w:firstLine="576"/>
        <w:jc w:val="left"/>
      </w:pPr>
      <w:r>
        <w:rPr/>
        <w:t xml:space="preserve">(d) The qualified health plan may use an integrated delivery system or a managed care model that includes care coordination or care management to enrollees as appropriate;</w:t>
      </w:r>
    </w:p>
    <w:p>
      <w:pPr>
        <w:spacing w:before="0" w:after="0" w:line="408" w:lineRule="exact"/>
        <w:ind w:left="0" w:right="0" w:firstLine="576"/>
        <w:jc w:val="left"/>
      </w:pPr>
      <w:r>
        <w:rPr/>
        <w:t xml:space="preserve">(e)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harmful care; and patient engagement;</w:t>
      </w:r>
    </w:p>
    <w:p>
      <w:pPr>
        <w:spacing w:before="0" w:after="0" w:line="408" w:lineRule="exact"/>
        <w:ind w:left="0" w:right="0" w:firstLine="576"/>
        <w:jc w:val="left"/>
      </w:pPr>
      <w:r>
        <w:rPr/>
        <w:t xml:space="preserve">(f) To reduce administrative burden and increase transparency, the qualified health plan's utilization review processes must:</w:t>
      </w:r>
    </w:p>
    <w:p>
      <w:pPr>
        <w:spacing w:before="0" w:after="0" w:line="408" w:lineRule="exact"/>
        <w:ind w:left="0" w:right="0" w:firstLine="576"/>
        <w:jc w:val="left"/>
      </w:pPr>
      <w:r>
        <w:rPr/>
        <w:t xml:space="preserve">(i) Be focused on care that has high variation, high cost, or low evidence of clinical effectiveness; and</w:t>
      </w:r>
    </w:p>
    <w:p>
      <w:pPr>
        <w:spacing w:before="0" w:after="0" w:line="408" w:lineRule="exact"/>
        <w:ind w:left="0" w:right="0" w:firstLine="576"/>
        <w:jc w:val="left"/>
      </w:pPr>
      <w:r>
        <w:rPr/>
        <w:t xml:space="preserve">(ii) Meet national accreditation standards;</w:t>
      </w:r>
    </w:p>
    <w:p>
      <w:pPr>
        <w:spacing w:before="0" w:after="0" w:line="408" w:lineRule="exact"/>
        <w:ind w:left="0" w:right="0" w:firstLine="576"/>
        <w:jc w:val="left"/>
      </w:pPr>
      <w:r>
        <w:rPr/>
        <w:t xml:space="preserve">(g)</w:t>
      </w:r>
      <w:r>
        <w:t>((</w:t>
      </w:r>
      <w:r>
        <w:rPr>
          <w:strike/>
        </w:rPr>
        <w:t xml:space="preserve">(i)</w:t>
      </w:r>
      <w:r>
        <w:t>))</w:t>
      </w:r>
      <w:r>
        <w:rPr/>
        <w:t xml:space="preserve"> The total amount the qualified health plan reimburses providers and facilities for all covered benefits in the statewide aggregate, excluding pharmacy benefits, may not exceed one hundred sixty percent of the total amount medicare would have reimbursed providers and facilities for the same or similar services in the statewide aggregate;</w:t>
      </w:r>
    </w:p>
    <w:p>
      <w:pPr>
        <w:spacing w:before="0" w:after="0" w:line="408" w:lineRule="exact"/>
        <w:ind w:left="0" w:right="0" w:firstLine="576"/>
        <w:jc w:val="left"/>
      </w:pPr>
      <w:r>
        <w:t>((</w:t>
      </w:r>
      <w:r>
        <w:rPr>
          <w:strike/>
        </w:rPr>
        <w:t xml:space="preserve">(ii) Beginning in calendar year 2023, if the authority determines that selective contracting will result in actuarially sound premium rates that are no greater than the qualified health plan's previous plan year rates adjusted for inflation using the consumer price index, the director may, in consultation with the health benefit exchange, waive (g)(i) of this subsection as a requirement of the contracting process under this section;</w:t>
      </w:r>
      <w:r>
        <w:t>))</w:t>
      </w:r>
    </w:p>
    <w:p>
      <w:pPr>
        <w:spacing w:before="0" w:after="0" w:line="408" w:lineRule="exact"/>
        <w:ind w:left="0" w:right="0" w:firstLine="576"/>
        <w:jc w:val="left"/>
      </w:pPr>
      <w:r>
        <w:rPr/>
        <w:t xml:space="preserve">(h) For services provided by rural hospitals certified by the centers for medicare and medicaid services as critical access hospitals or sole community hospitals, the rates may not be less than one hundred one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 Reimbursement for primary care services, as defined by the authority, provided by a physician with a primary specialty designation of family medicine, general internal medicine, or pediatric medicine, may not be less than one hundred thirty-five percent of the amount that would have been reimbursed under the medicare program for the same or similar services; and</w:t>
      </w:r>
    </w:p>
    <w:p>
      <w:pPr>
        <w:spacing w:before="0" w:after="0" w:line="408" w:lineRule="exact"/>
        <w:ind w:left="0" w:right="0" w:firstLine="576"/>
        <w:jc w:val="left"/>
      </w:pPr>
      <w:r>
        <w:rPr/>
        <w:t xml:space="preserve">(j) The qualified health plan must comply with any requirements established by the authority to address amounts expended on pharmacy benefits including, but not limited to, increasing generic utilization and use of evidence-based formularies.</w:t>
      </w:r>
    </w:p>
    <w:p>
      <w:pPr>
        <w:spacing w:before="0" w:after="0" w:line="408" w:lineRule="exact"/>
        <w:ind w:left="0" w:right="0" w:firstLine="576"/>
        <w:jc w:val="left"/>
      </w:pPr>
      <w:r>
        <w:rPr/>
        <w:t xml:space="preserve">(3)</w:t>
      </w:r>
      <w:r>
        <w:rPr>
          <w:u w:val="single"/>
        </w:rPr>
        <w:t xml:space="preserve">(a) At the request of the authority for monitoring, enforcement, or program and quality improvement activities, a qualified health plan offered under this section must provide cost and quality of care information and data to the authority, and may not enter into an agreement with a provider or third party that would restrict the qualified health plan from providing this information or data.</w:t>
      </w:r>
    </w:p>
    <w:p>
      <w:pPr>
        <w:spacing w:before="0" w:after="0" w:line="408" w:lineRule="exact"/>
        <w:ind w:left="0" w:right="0" w:firstLine="576"/>
        <w:jc w:val="left"/>
      </w:pPr>
      <w:r>
        <w:rPr>
          <w:u w:val="single"/>
        </w:rPr>
        <w:t xml:space="preserve">(b) Pursuant to RCW 42.56.650, any cost or quality information or data submitted to the authority is exempt from public disclosure.</w:t>
      </w:r>
    </w:p>
    <w:p>
      <w:pPr>
        <w:spacing w:before="0" w:after="0" w:line="408" w:lineRule="exact"/>
        <w:ind w:left="0" w:right="0" w:firstLine="576"/>
        <w:jc w:val="left"/>
      </w:pPr>
      <w:r>
        <w:rPr>
          <w:u w:val="single"/>
        </w:rPr>
        <w:t xml:space="preserve">(4)</w:t>
      </w:r>
      <w:r>
        <w:rPr/>
        <w:t xml:space="preserve"> Nothing in this section prohibits a health carrier offering qualified health plans under this section from offering other health plans in the individual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095</w:t>
      </w:r>
      <w:r>
        <w:rPr/>
        <w:t xml:space="preserve"> and 2019 c 364 s 1 are each amended to read as follows:</w:t>
      </w:r>
    </w:p>
    <w:p>
      <w:pPr>
        <w:spacing w:before="0" w:after="0" w:line="408" w:lineRule="exact"/>
        <w:ind w:left="0" w:right="0" w:firstLine="576"/>
        <w:jc w:val="left"/>
      </w:pPr>
      <w:r>
        <w:rPr/>
        <w:t xml:space="preserve">(1) The exchange, in consultation with the commissioner, the authority, an independent actuary, and other stakeholders, must establish up to three standardized health plans for each of the bronze, silver, and gold levels.</w:t>
      </w:r>
    </w:p>
    <w:p>
      <w:pPr>
        <w:spacing w:before="0" w:after="0" w:line="408" w:lineRule="exact"/>
        <w:ind w:left="0" w:right="0" w:firstLine="576"/>
        <w:jc w:val="left"/>
      </w:pPr>
      <w:r>
        <w:rPr/>
        <w:t xml:space="preserve">(a) The standardized health plans must be designed to reduce deductibles, make more services available before the deductible, provide predictable cost sharing, maximize subsidies, limit adverse premium impacts, reduce barriers to maintaining and improving health, and encourage choice based on value, while limiting increases in health plan premium rates.</w:t>
      </w:r>
    </w:p>
    <w:p>
      <w:pPr>
        <w:spacing w:before="0" w:after="0" w:line="408" w:lineRule="exact"/>
        <w:ind w:left="0" w:right="0" w:firstLine="576"/>
        <w:jc w:val="left"/>
      </w:pPr>
      <w:r>
        <w:rPr/>
        <w:t xml:space="preserve">(b) The exchange may update the standardized health plans annually.</w:t>
      </w:r>
    </w:p>
    <w:p>
      <w:pPr>
        <w:spacing w:before="0" w:after="0" w:line="408" w:lineRule="exact"/>
        <w:ind w:left="0" w:right="0" w:firstLine="576"/>
        <w:jc w:val="left"/>
      </w:pPr>
      <w:r>
        <w:rPr/>
        <w:t xml:space="preserve">(c) The exchange must provide a notice and public comment period before finalizing each year's standardized health plans.</w:t>
      </w:r>
    </w:p>
    <w:p>
      <w:pPr>
        <w:spacing w:before="0" w:after="0" w:line="408" w:lineRule="exact"/>
        <w:ind w:left="0" w:right="0" w:firstLine="576"/>
        <w:jc w:val="left"/>
      </w:pPr>
      <w:r>
        <w:rPr/>
        <w:t xml:space="preserve">(d) The exchange must provide written notice of the standardized health plans to licensed health carriers by January 31st before the year in which the health plans are to be offered on the exchange. The exchange may make modifications to the standardized plans after January 31st to comply with changes to state or federal law or regulations.</w:t>
      </w:r>
    </w:p>
    <w:p>
      <w:pPr>
        <w:spacing w:before="0" w:after="0" w:line="408" w:lineRule="exact"/>
        <w:ind w:left="0" w:right="0" w:firstLine="576"/>
        <w:jc w:val="left"/>
      </w:pPr>
      <w:r>
        <w:rPr/>
        <w:t xml:space="preserve">(2)(a) Beginning January 1, 2021, any health carrier offering a qualified health plan on the exchange must offer </w:t>
      </w:r>
      <w:r>
        <w:t>((</w:t>
      </w:r>
      <w:r>
        <w:rPr>
          <w:strike/>
        </w:rPr>
        <w:t xml:space="preserve">one</w:t>
      </w:r>
      <w:r>
        <w:t>))</w:t>
      </w:r>
      <w:r>
        <w:rPr/>
        <w:t xml:space="preserve"> </w:t>
      </w:r>
      <w:r>
        <w:rPr>
          <w:u w:val="single"/>
        </w:rPr>
        <w:t xml:space="preserve">the</w:t>
      </w:r>
      <w:r>
        <w:rPr/>
        <w:t xml:space="preserve"> silver </w:t>
      </w:r>
      <w:r>
        <w:t>((</w:t>
      </w:r>
      <w:r>
        <w:rPr>
          <w:strike/>
        </w:rPr>
        <w:t xml:space="preserve">standardized health plan</w:t>
      </w:r>
      <w:r>
        <w:t>))</w:t>
      </w:r>
      <w:r>
        <w:rPr/>
        <w:t xml:space="preserve"> and </w:t>
      </w:r>
      <w:r>
        <w:t>((</w:t>
      </w:r>
      <w:r>
        <w:rPr>
          <w:strike/>
        </w:rPr>
        <w:t xml:space="preserve">one</w:t>
      </w:r>
      <w:r>
        <w:t>))</w:t>
      </w:r>
      <w:r>
        <w:rPr/>
        <w:t xml:space="preserve"> gold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 If a health carrier offers a bronze health plan on the exchange, it must offer </w:t>
      </w:r>
      <w:r>
        <w:t>((</w:t>
      </w:r>
      <w:r>
        <w:rPr>
          <w:strike/>
        </w:rPr>
        <w:t xml:space="preserve">one</w:t>
      </w:r>
      <w:r>
        <w:t>))</w:t>
      </w:r>
      <w:r>
        <w:rPr/>
        <w:t xml:space="preserve"> </w:t>
      </w:r>
      <w:r>
        <w:rPr>
          <w:u w:val="single"/>
        </w:rPr>
        <w:t xml:space="preserve">the</w:t>
      </w:r>
      <w:r>
        <w:rPr/>
        <w:t xml:space="preserve"> bronze standardized health plan</w:t>
      </w:r>
      <w:r>
        <w:rPr>
          <w:u w:val="single"/>
        </w:rPr>
        <w:t xml:space="preserve">s established under this section</w:t>
      </w:r>
      <w:r>
        <w:rPr/>
        <w:t xml:space="preserve"> on the exchange </w:t>
      </w:r>
      <w:r>
        <w:rPr>
          <w:u w:val="single"/>
        </w:rPr>
        <w:t xml:space="preserve">in each county where the carrier offers a qualified health plan</w:t>
      </w:r>
      <w:r>
        <w:rPr/>
        <w:t xml:space="preserve">.</w:t>
      </w:r>
    </w:p>
    <w:p>
      <w:pPr>
        <w:spacing w:before="0" w:after="0" w:line="408" w:lineRule="exact"/>
        <w:ind w:left="0" w:right="0" w:firstLine="576"/>
        <w:jc w:val="left"/>
      </w:pPr>
      <w:r>
        <w:rPr/>
        <w:t xml:space="preserve">(b)(i) </w:t>
      </w:r>
      <w:r>
        <w:t>((</w:t>
      </w:r>
      <w:r>
        <w:rPr>
          <w:strike/>
        </w:rPr>
        <w:t xml:space="preserve">A</w:t>
      </w:r>
      <w:r>
        <w:t>))</w:t>
      </w:r>
      <w:r>
        <w:rPr/>
        <w:t xml:space="preserve"> </w:t>
      </w:r>
      <w:r>
        <w:rPr>
          <w:u w:val="single"/>
        </w:rPr>
        <w:t xml:space="preserve">Until December 31, 2022, a</w:t>
      </w:r>
      <w:r>
        <w:rPr/>
        <w:t xml:space="preserve"> health </w:t>
      </w:r>
      <w:r>
        <w:t>((</w:t>
      </w:r>
      <w:r>
        <w:rPr>
          <w:strike/>
        </w:rPr>
        <w:t xml:space="preserve">plan</w:t>
      </w:r>
      <w:r>
        <w:t>))</w:t>
      </w:r>
      <w:r>
        <w:rPr/>
        <w:t xml:space="preserve"> </w:t>
      </w:r>
      <w:r>
        <w:rPr>
          <w:u w:val="single"/>
        </w:rPr>
        <w:t xml:space="preserve">carrier</w:t>
      </w:r>
      <w:r>
        <w:rPr/>
        <w:t xml:space="preserve"> offering a standardized health plan under this section may also offer nonstandardized health plans on the exchange. </w:t>
      </w:r>
      <w:r>
        <w:rPr>
          <w:u w:val="single"/>
        </w:rPr>
        <w:t xml:space="preserve">Beginning January 1, 2023, a health carrier offering a standardized health plan under this section may also offer up to two nonstandardized gold health plans, two nonstandardized bronze health plans, one nonstandardized silver health plan, one nonstandardized platinum health plan, and one nonstandardized catastrophic health plan in each county where the carrier offers a qualified health plan.</w:t>
      </w:r>
    </w:p>
    <w:p>
      <w:pPr>
        <w:spacing w:before="0" w:after="0" w:line="408" w:lineRule="exact"/>
        <w:ind w:left="0" w:right="0" w:firstLine="576"/>
        <w:jc w:val="left"/>
      </w:pPr>
      <w:r>
        <w:rPr/>
        <w:t xml:space="preserve">(ii) The exchange, in consultation with the office of the insurance commissioner, shall analyze the impact to exchange consumers of offering only standard plans beginning in 2025 and submit a report to the appropriate committees of the legislature by December 1, 2023. The report must include an analysis of how plan choice and affordability will be impacted for exchange consumers across the state</w:t>
      </w:r>
      <w:r>
        <w:rPr>
          <w:u w:val="single"/>
        </w:rPr>
        <w:t xml:space="preserve">, including an analysis of offering a bronze standardized high deductible health plan compatible with a health savings account, and a gold standardized health plan closer in actuarial value to the silver standardized health plan</w:t>
      </w:r>
      <w:r>
        <w:rPr/>
        <w:t xml:space="preserve">.</w:t>
      </w:r>
    </w:p>
    <w:p>
      <w:pPr>
        <w:spacing w:before="0" w:after="0" w:line="408" w:lineRule="exact"/>
        <w:ind w:left="0" w:right="0" w:firstLine="576"/>
        <w:jc w:val="left"/>
      </w:pPr>
      <w:r>
        <w:rPr/>
        <w:t xml:space="preserve">(iii) The actuarial value of nonstandardized silver health plans offered on the exchange may not be less than the actuarial value of the standardized silver health plan with the lowest actuarial value.</w:t>
      </w:r>
    </w:p>
    <w:p>
      <w:pPr>
        <w:spacing w:before="0" w:after="0" w:line="408" w:lineRule="exact"/>
        <w:ind w:left="0" w:right="0" w:firstLine="576"/>
        <w:jc w:val="left"/>
      </w:pPr>
      <w:r>
        <w:rPr/>
        <w:t xml:space="preserve">(c) A health carrier offering a standardized health plan on the exchange under this section must continue to meet all requirements for qualified health plan certification under RCW 43.71.065 including, but not limited to, requirements relating to rate review and network adequacy."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premium assistance program to be administered by the Exchange, instead of being established by the Exchange.</w:t>
      </w:r>
    </w:p>
    <w:p>
      <w:pPr>
        <w:spacing w:before="0" w:after="0" w:line="408" w:lineRule="exact"/>
        <w:ind w:left="0" w:right="0" w:firstLine="576"/>
        <w:jc w:val="left"/>
      </w:pPr>
      <w:r>
        <w:rPr/>
        <w:t xml:space="preserve">(2) Requires the amount of premium assistance to be established in the Operating Budget, instead of by the Exchange.</w:t>
      </w:r>
    </w:p>
    <w:p>
      <w:pPr>
        <w:spacing w:before="0" w:after="0" w:line="408" w:lineRule="exact"/>
        <w:ind w:left="0" w:right="0" w:firstLine="576"/>
        <w:jc w:val="left"/>
      </w:pPr>
      <w:r>
        <w:rPr/>
        <w:t xml:space="preserve">(3) Removes cost-sharing assistance from the program.</w:t>
      </w:r>
    </w:p>
    <w:p>
      <w:pPr>
        <w:spacing w:before="0" w:after="0" w:line="408" w:lineRule="exact"/>
        <w:ind w:left="0" w:right="0" w:firstLine="576"/>
        <w:jc w:val="left"/>
      </w:pPr>
      <w:r>
        <w:rPr/>
        <w:t xml:space="preserve">(4) Requires procedural requirements for the program to be consistent with the Operating Budget.</w:t>
      </w:r>
    </w:p>
    <w:p>
      <w:pPr>
        <w:spacing w:before="0" w:after="0" w:line="408" w:lineRule="exact"/>
        <w:ind w:left="0" w:right="0" w:firstLine="576"/>
        <w:jc w:val="left"/>
      </w:pPr>
      <w:r>
        <w:rPr/>
        <w:t xml:space="preserve">(5) Removes the authority for the Exchange to establish additional program eligibility requirements.</w:t>
      </w:r>
    </w:p>
    <w:p>
      <w:pPr>
        <w:spacing w:before="0" w:after="0" w:line="408" w:lineRule="exact"/>
        <w:ind w:left="0" w:right="0" w:firstLine="576"/>
        <w:jc w:val="left"/>
      </w:pPr>
      <w:r>
        <w:rPr/>
        <w:t xml:space="preserve">(6) Clarifies that the appeals process established by the Exchange applies to all individuals, not only eligible individuals.</w:t>
      </w:r>
    </w:p>
    <w:p>
      <w:pPr>
        <w:spacing w:before="0" w:after="0" w:line="408" w:lineRule="exact"/>
        <w:ind w:left="0" w:right="0" w:firstLine="576"/>
        <w:jc w:val="left"/>
      </w:pPr>
      <w:r>
        <w:rPr/>
        <w:t xml:space="preserve">(7) Requires any federal waiver application to be developed by the Exchange and submitted by the Health Care Authority, instead of being developed and submitted by the Exchange.</w:t>
      </w:r>
    </w:p>
    <w:p>
      <w:pPr>
        <w:spacing w:before="0" w:after="0" w:line="408" w:lineRule="exact"/>
        <w:ind w:left="0" w:right="0" w:firstLine="576"/>
        <w:jc w:val="left"/>
      </w:pPr>
      <w:r>
        <w:rPr/>
        <w:t xml:space="preserve">(8) Clarifies that the requirement for carriers to accept payments from sponsorship programs does not expand or restrict the types of sponsorship programs authorized under state or federal law.</w:t>
      </w:r>
    </w:p>
    <w:p>
      <w:pPr>
        <w:spacing w:before="0" w:after="0" w:line="408" w:lineRule="exact"/>
        <w:ind w:left="0" w:right="0" w:firstLine="576"/>
        <w:jc w:val="left"/>
      </w:pPr>
      <w:r>
        <w:rPr/>
        <w:t xml:space="preserve">(9) Removes the requirement that certain hospitals contract with public option plans within a geographic rating area, and instead requires them to contract with public option plans in the county the hospital operates.</w:t>
      </w:r>
    </w:p>
    <w:p>
      <w:pPr>
        <w:spacing w:before="0" w:after="0" w:line="408" w:lineRule="exact"/>
        <w:ind w:left="0" w:right="0" w:firstLine="576"/>
        <w:jc w:val="left"/>
      </w:pPr>
      <w:r>
        <w:rPr/>
        <w:t xml:space="preserve">(10) Requires, once public option enrollment reaches or exceeds 10,000 covered lives, the Exchange to analyze public option plan rates paid to hospitals for in-network services and whether they have impacted hospital financial sustainability. Requires the analysis to include any impact on hospitals' operating margins and the estimated margins in future years if enrollment increases. Allows the analysis to examine a sample of hospitals of various sizes and locations. Requires the Exchange to give substantial weight to any available reporting of health care provider and health care system costs by the Health Care Cost Transparency Board.</w:t>
      </w:r>
    </w:p>
    <w:p>
      <w:pPr>
        <w:spacing w:before="0" w:after="0" w:line="408" w:lineRule="exact"/>
        <w:ind w:left="0" w:right="0" w:firstLine="576"/>
        <w:jc w:val="left"/>
      </w:pPr>
      <w:r>
        <w:rPr/>
        <w:t xml:space="preserve">(11) Requires, once public option enrollment reaches or exceeds 10,000 covered lives, the Health Care Cost Transparency Board to analyze the effect that enrollment in public option plans has had on consumers, including an analysis of the benefits provided to, and premium and cost-sharing amounts paid by, consumers enrolled in public option plans compared to other standardized and nonstandardized qualified health plans.</w:t>
      </w:r>
    </w:p>
    <w:p>
      <w:pPr>
        <w:spacing w:before="0" w:after="0" w:line="408" w:lineRule="exact"/>
        <w:ind w:left="0" w:right="0" w:firstLine="576"/>
        <w:jc w:val="left"/>
      </w:pPr>
      <w:r>
        <w:rPr/>
        <w:t xml:space="preserve">(12) Makes a technical change to clarify that the ability of health carriers to offer nonstandardized plans on the Exchange is not affected prior to January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d4a2c2546c4f8b" /></Relationships>
</file>