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afa16e93a2a42cd" /></Relationships>
</file>

<file path=word/document.xml><?xml version="1.0" encoding="utf-8"?>
<w:document xmlns:w="http://schemas.openxmlformats.org/wordprocessingml/2006/main">
  <w:body>
    <w:p>
      <w:r>
        <w:rPr>
          <w:b/>
        </w:rPr>
        <w:r>
          <w:rPr/>
          <w:t xml:space="preserve">5312</w:t>
        </w:r>
      </w:r>
      <w:r>
        <w:rPr>
          <w:b/>
        </w:rPr>
        <w:t xml:space="preserve"> </w:t>
        <w:t xml:space="preserve">AMH</w:t>
      </w:r>
      <w:r>
        <w:rPr>
          <w:b/>
        </w:rPr>
        <w:t xml:space="preserve"> </w:t>
        <w:r>
          <w:rPr/>
          <w:t xml:space="preserve">SPRI</w:t>
        </w:r>
      </w:r>
      <w:r>
        <w:rPr>
          <w:b/>
        </w:rPr>
        <w:t xml:space="preserve"> </w:t>
        <w:r>
          <w:rPr/>
          <w:t xml:space="preserve">H1505.1</w:t>
        </w:r>
      </w:r>
      <w:r>
        <w:rPr>
          <w:b/>
        </w:rPr>
        <w:t xml:space="preserve"> - NOT FOR FLOOR USE</w:t>
      </w:r>
    </w:p>
    <w:p>
      <w:pPr>
        <w:ind w:left="0" w:right="0" w:firstLine="576"/>
      </w:pPr>
    </w:p>
    <w:p>
      <w:pPr>
        <w:spacing w:before="480" w:after="0" w:line="408" w:lineRule="exact"/>
      </w:pPr>
      <w:r>
        <w:rPr>
          <w:b/>
          <w:u w:val="single"/>
        </w:rPr>
        <w:t xml:space="preserve">SB 5312</w:t>
      </w:r>
      <w:r>
        <w:t xml:space="preserve"> -</w:t>
      </w:r>
      <w:r>
        <w:t xml:space="preserve"> </w:t>
        <w:t xml:space="preserve">H AMD TO ENVI COMM AMD (H-1327.1/21)</w:t>
      </w:r>
      <w:r>
        <w:t xml:space="preserve"> </w:t>
      </w:r>
      <w:r>
        <w:rPr>
          <w:b/>
        </w:rPr>
        <w:t xml:space="preserve">659</w:t>
      </w:r>
    </w:p>
    <w:p>
      <w:pPr>
        <w:spacing w:before="0" w:after="0" w:line="408" w:lineRule="exact"/>
        <w:ind w:left="0" w:right="0" w:firstLine="576"/>
        <w:jc w:val="left"/>
      </w:pPr>
      <w:r>
        <w:rPr/>
        <w:t xml:space="preserve">By Representative Springer</w:t>
      </w:r>
    </w:p>
    <w:p>
      <w:pPr>
        <w:jc w:val="right"/>
      </w:pPr>
    </w:p>
    <w:p>
      <w:pPr>
        <w:spacing w:before="0" w:after="0" w:line="408" w:lineRule="exact"/>
        <w:ind w:left="0" w:right="0" w:firstLine="576"/>
        <w:jc w:val="left"/>
      </w:pPr>
      <w:r>
        <w:rPr/>
        <w:t xml:space="preserve">On page 8, line 19, after "purpose." insert "</w:t>
      </w:r>
      <w:r>
        <w:rPr>
          <w:u w:val="single"/>
        </w:rPr>
        <w:t xml:space="preserve">A city that has applied for and been awarded a grant pursuant to this subsection, but that requires more time in order to complete the action for which the grant has been awarded, is not required to reapply for the awarded grant. If a city has been awarded a grant pursuant to this subsection but requires more time to complete the action, the department shall amend the grant contract to allow the remainder of the awarded grant to be distributed to the city, so long as the action is completed by the deadline established in this subsection.</w:t>
      </w:r>
      <w:r>
        <w:rPr/>
        <w:t xml:space="preserve">"</w:t>
      </w:r>
    </w:p>
    <w:p>
      <w:pPr>
        <w:spacing w:before="0" w:after="0" w:line="408" w:lineRule="exact"/>
        <w:ind w:left="0" w:right="0" w:firstLine="576"/>
        <w:jc w:val="left"/>
      </w:pPr>
      <w:r>
        <w:rPr>
          <w:u w:val="single"/>
        </w:rPr>
        <w:t xml:space="preserve">EFFECT:</w:t>
      </w:r>
      <w:r>
        <w:rPr/>
        <w:t xml:space="preserve"> Provides that a city that has been awarded a planning grant, but that needs more time in which to complete the action on which the planning grant is based, does not need to apply for the planning grant a second time. Requires the Department of Commerce, in such an instance, to amend the grant contract to allow the remainder of the awarded grant to be distributed to the city, so long as the action is completed by April 1, 2025.</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013ed097294f32" /></Relationships>
</file>