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dc784b7c944498" /></Relationships>
</file>

<file path=word/document.xml><?xml version="1.0" encoding="utf-8"?>
<w:document xmlns:w="http://schemas.openxmlformats.org/wordprocessingml/2006/main">
  <w:body>
    <w:p>
      <w:r>
        <w:rPr>
          <w:b/>
        </w:rPr>
        <w:r>
          <w:rPr/>
          <w:t xml:space="preserve">5202</w:t>
        </w:r>
      </w:r>
      <w:r>
        <w:rPr>
          <w:b/>
        </w:rPr>
        <w:t xml:space="preserve"> </w:t>
        <w:t xml:space="preserve">AMH</w:t>
      </w:r>
      <w:r>
        <w:rPr>
          <w:b/>
        </w:rPr>
        <w:t xml:space="preserve"> </w:t>
        <w:r>
          <w:rPr/>
          <w:t xml:space="preserve">ED</w:t>
        </w:r>
      </w:r>
      <w:r>
        <w:rPr>
          <w:b/>
        </w:rPr>
        <w:t xml:space="preserve"> </w:t>
        <w:r>
          <w:rPr/>
          <w:t xml:space="preserve">H1365.1</w:t>
        </w:r>
      </w:r>
      <w:r>
        <w:rPr>
          <w:b/>
        </w:rPr>
        <w:t xml:space="preserve"> - NOT FOR FLOOR USE</w:t>
      </w:r>
    </w:p>
    <w:p>
      <w:pPr>
        <w:ind w:left="0" w:right="0" w:firstLine="576"/>
      </w:pPr>
    </w:p>
    <w:p>
      <w:pPr>
        <w:spacing w:before="480" w:after="0" w:line="408" w:lineRule="exact"/>
      </w:pPr>
      <w:r>
        <w:rPr>
          <w:b/>
          <w:u w:val="single"/>
        </w:rPr>
        <w:t xml:space="preserve">SB 5202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2019 c 411 s 3 and 2019 c 410 s 3 are each reenacted and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t xml:space="preserve">(i) Minimum instructional offerings under RCW 28A.150.220 or 28A.150.260 not otherwise included on other lines;</w:t>
      </w:r>
    </w:p>
    <w:p>
      <w:pPr>
        <w:spacing w:before="0" w:after="0" w:line="408" w:lineRule="exact"/>
        <w:ind w:left="0" w:right="0" w:firstLine="576"/>
        <w:jc w:val="left"/>
      </w:pPr>
      <w:r>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under RCW 28A.150.200, 28A.150.220, or 28A.150.260, not otherwise included on other lines;</w:t>
      </w:r>
    </w:p>
    <w:p>
      <w:pPr>
        <w:spacing w:before="0" w:after="0" w:line="408" w:lineRule="exact"/>
        <w:ind w:left="0" w:right="0" w:firstLine="576"/>
        <w:jc w:val="left"/>
      </w:pPr>
      <w:r>
        <w:rPr/>
        <w:t xml:space="preserve">(iv) Program components to support students in the program of special education;</w:t>
      </w:r>
    </w:p>
    <w:p>
      <w:pPr>
        <w:spacing w:before="0" w:after="0" w:line="408" w:lineRule="exact"/>
        <w:ind w:left="0" w:right="0" w:firstLine="576"/>
        <w:jc w:val="left"/>
      </w:pPr>
      <w:r>
        <w:rPr/>
        <w:t xml:space="preserve">(v) Program components of professional learning, as defined by RCW 28A.415.430, beyond that allocated under RCW 28A.150.415;</w:t>
      </w:r>
    </w:p>
    <w:p>
      <w:pPr>
        <w:spacing w:before="0" w:after="0" w:line="408" w:lineRule="exact"/>
        <w:ind w:left="0" w:right="0" w:firstLine="576"/>
        <w:jc w:val="left"/>
      </w:pPr>
      <w:r>
        <w:rPr/>
        <w:t xml:space="preserve">(vi) Extracurricular activities;</w:t>
      </w:r>
    </w:p>
    <w:p>
      <w:pPr>
        <w:spacing w:before="0" w:after="0" w:line="408" w:lineRule="exact"/>
        <w:ind w:left="0" w:right="0" w:firstLine="576"/>
        <w:jc w:val="left"/>
      </w:pPr>
      <w:r>
        <w:rPr/>
        <w:t xml:space="preserve">(vii) Extended school days or an extended school year;</w:t>
      </w:r>
    </w:p>
    <w:p>
      <w:pPr>
        <w:spacing w:before="0" w:after="0" w:line="408" w:lineRule="exact"/>
        <w:ind w:left="0" w:right="0" w:firstLine="576"/>
        <w:jc w:val="left"/>
      </w:pPr>
      <w:r>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(ix) Activities associated with early learning programs;</w:t>
      </w:r>
    </w:p>
    <w:p>
      <w:pPr>
        <w:spacing w:before="0" w:after="0" w:line="408" w:lineRule="exact"/>
        <w:ind w:left="0" w:right="0" w:firstLine="576"/>
        <w:jc w:val="left"/>
      </w:pPr>
      <w:r>
        <w:rPr/>
        <w:t xml:space="preserve">(x) Activities associated with providing the student transportation program;</w:t>
      </w:r>
    </w:p>
    <w:p>
      <w:pPr>
        <w:spacing w:before="0" w:after="0" w:line="408" w:lineRule="exact"/>
        <w:ind w:left="0" w:right="0" w:firstLine="576"/>
        <w:jc w:val="left"/>
      </w:pPr>
      <w:r>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t xml:space="preserve">(xiii) All other costs not otherwise identified in other line items.</w:t>
      </w:r>
    </w:p>
    <w:p>
      <w:pPr>
        <w:spacing w:before="0" w:after="0" w:line="408" w:lineRule="exact"/>
        <w:ind w:left="0" w:right="0" w:firstLine="576"/>
        <w:jc w:val="left"/>
      </w:pPr>
      <w:r>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u w:val="single"/>
        </w:rPr>
        <w:t xml:space="preserve">(e) A depreciation subfund of its general fund for the school district to reserve moneys for future facility and equipment needs, including preventative maintenance and emergency facility needs. Up to two percent of a school district's general fund may be deposited each fiscal year into the depreciation subfund. The preventative maintenance must be necessary to realize the originally anticipated useful life of a building or facility and includes: Exterior painting of facilities; replacement or renovation of roofing, exterior walls, windows, heating, air conditioning and ventilation systems, floor coverings in classrooms and common areas, and electrical and plumbing systems; and renovation of playfields, athletic facilities, and other school district real property. School districts, subject to applicable public works bid limits, may use school district employees to perform preventative maintenance with moneys from the depreciation subfund, but moneys from the depreciation subfund may not be used for employee compensation that is unrelated to this subsection (1)(e).</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(h) During the 2019-2021 fiscal biennium, renovation and replacement of facilities and systems, purchase or installation of items of equipment and furniture, including maintenance vehicles and machinery, and other preventative maintenance or infrastructure improvement purposes.</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Allows school districts, subject to applicable public works bid limits, to use district employees to perform preventative maintenance with moneys from the depreciation subfund, but specifies that moneys from the subfund may not be used for employee compensation that is unrelated to the subfund authorizations.</w:t>
      </w:r>
    </w:p>
    <w:p>
      <w:pPr>
        <w:spacing w:before="0" w:after="0" w:line="408" w:lineRule="exact"/>
        <w:ind w:left="0" w:right="0" w:firstLine="576"/>
        <w:jc w:val="left"/>
      </w:pPr>
      <w:r>
        <w:rPr/>
        <w:t xml:space="preserve">(2) Makes technical changes by: (a) specifying that a depreciation subfund would be a subfund of a school district's general fund; (b) changing a reference from "funds" to "moneys"; (c) combining language that delineates the purposes for the subfund; (d) changing a reference from "district" real property to "school district" real property; and (e) making a grammar change.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19dbeb36b14934" /></Relationships>
</file>