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8d00228b1146f5" /></Relationships>
</file>

<file path=word/document.xml><?xml version="1.0" encoding="utf-8"?>
<w:document xmlns:w="http://schemas.openxmlformats.org/wordprocessingml/2006/main">
  <w:body>
    <w:p>
      <w:r>
        <w:rPr>
          <w:b/>
        </w:rPr>
        <w:r>
          <w:rPr/>
          <w:t xml:space="preserve">5141-S2.E</w:t>
        </w:r>
      </w:r>
      <w:r>
        <w:rPr>
          <w:b/>
        </w:rPr>
        <w:t xml:space="preserve"> </w:t>
        <w:t xml:space="preserve">AMH</w:t>
      </w:r>
      <w:r>
        <w:rPr>
          <w:b/>
        </w:rPr>
        <w:t xml:space="preserve"> </w:t>
        <w:r>
          <w:rPr/>
          <w:t xml:space="preserve">FITZ</w:t>
        </w:r>
      </w:r>
      <w:r>
        <w:rPr>
          <w:b/>
        </w:rPr>
        <w:t xml:space="preserve"> </w:t>
        <w:r>
          <w:rPr/>
          <w:t xml:space="preserve">H1533.1</w:t>
        </w:r>
      </w:r>
      <w:r>
        <w:rPr>
          <w:b/>
        </w:rPr>
        <w:t xml:space="preserve"> - NOT FOR FLOOR USE</w:t>
      </w:r>
    </w:p>
    <w:p>
      <w:pPr>
        <w:ind w:left="0" w:right="0" w:firstLine="576"/>
      </w:pPr>
    </w:p>
    <w:p>
      <w:pPr>
        <w:spacing w:before="480" w:after="0" w:line="408" w:lineRule="exact"/>
      </w:pPr>
      <w:r>
        <w:rPr>
          <w:b/>
          <w:u w:val="single"/>
        </w:rPr>
        <w:t xml:space="preserve">E2SSB 5141</w:t>
      </w:r>
      <w:r>
        <w:t xml:space="preserve"> -</w:t>
      </w:r>
      <w:r>
        <w:t xml:space="preserve"> </w:t>
        <w:t xml:space="preserve">H AMD TO H AMD (H-1522.2/21)</w:t>
      </w:r>
      <w:r>
        <w:t xml:space="preserve"> </w:t>
      </w:r>
      <w:r>
        <w:rPr>
          <w:b/>
        </w:rPr>
        <w:t xml:space="preserve">686</w:t>
      </w:r>
    </w:p>
    <w:p>
      <w:pPr>
        <w:spacing w:before="0" w:after="0" w:line="408" w:lineRule="exact"/>
        <w:ind w:left="0" w:right="0" w:firstLine="576"/>
        <w:jc w:val="left"/>
      </w:pPr>
      <w:r>
        <w:rPr/>
        <w:t xml:space="preserve">By Representative Fitzgibbon</w:t>
      </w:r>
    </w:p>
    <w:p>
      <w:pPr>
        <w:jc w:val="right"/>
      </w:pPr>
      <w:r>
        <w:rPr>
          <w:b/>
        </w:rPr>
        <w:t xml:space="preserve">ADOPTED 04/10/2021</w:t>
      </w:r>
    </w:p>
    <w:p>
      <w:pPr>
        <w:spacing w:before="0" w:after="0" w:line="408" w:lineRule="exact"/>
        <w:ind w:left="0" w:right="0" w:firstLine="576"/>
        <w:jc w:val="left"/>
      </w:pPr>
      <w:r>
        <w:rPr/>
        <w:t xml:space="preserve">On page 10, line 6, after "(d)" strike "Identify" and insert "Pursuant to the consultation process in section 18 of this act, identify"</w:t>
      </w:r>
    </w:p>
    <w:p>
      <w:pPr>
        <w:spacing w:before="0" w:after="0" w:line="408" w:lineRule="exact"/>
        <w:ind w:left="0" w:right="0" w:firstLine="576"/>
        <w:jc w:val="left"/>
      </w:pPr>
      <w:r>
        <w:rPr/>
        <w:t xml:space="preserve">On page 15, line 2, after "section must" strike all material through "and must"</w:t>
      </w:r>
    </w:p>
    <w:p>
      <w:pPr>
        <w:spacing w:before="0" w:after="0" w:line="408" w:lineRule="exact"/>
        <w:ind w:left="0" w:right="0" w:firstLine="576"/>
        <w:jc w:val="left"/>
      </w:pPr>
      <w:r>
        <w:rPr>
          <w:u w:val="single"/>
        </w:rPr>
        <w:t xml:space="preserve">EFFECT:</w:t>
      </w:r>
      <w:r>
        <w:rPr/>
        <w:t xml:space="preserve"> Clarifies that the identification of the expected impacts on tribal rights and resources of proposed significant agency actions undergoing an environmental justice assessment be identified by covered agencies through the tribal consultation process that is required for significant agency actions. Eliminates the requirement that covered agency consultations with federally recognized Indian tribes be done in accordance with the existing state statute that addresses tribal consultation.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78b2163ba4137" /></Relationships>
</file>