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c8e575cae814249" /></Relationships>
</file>

<file path=word/document.xml><?xml version="1.0" encoding="utf-8"?>
<w:document xmlns:w="http://schemas.openxmlformats.org/wordprocessingml/2006/main">
  <w:body>
    <w:p>
      <w:r>
        <w:rPr>
          <w:b/>
        </w:rPr>
        <w:r>
          <w:rPr/>
          <w:t xml:space="preserve">5141-S2.E</w:t>
        </w:r>
      </w:r>
      <w:r>
        <w:rPr>
          <w:b/>
        </w:rPr>
        <w:t xml:space="preserve"> </w:t>
        <w:t xml:space="preserve">AMH</w:t>
      </w:r>
      <w:r>
        <w:rPr>
          <w:b/>
        </w:rPr>
        <w:t xml:space="preserve"> </w:t>
        <w:r>
          <w:rPr/>
          <w:t xml:space="preserve">DYEM</w:t>
        </w:r>
      </w:r>
      <w:r>
        <w:rPr>
          <w:b/>
        </w:rPr>
        <w:t xml:space="preserve"> </w:t>
        <w:r>
          <w:rPr/>
          <w:t xml:space="preserve">H1541.1</w:t>
        </w:r>
      </w:r>
      <w:r>
        <w:rPr>
          <w:b/>
        </w:rPr>
        <w:t xml:space="preserve"> - NOT FOR FLOOR USE</w:t>
      </w:r>
    </w:p>
    <w:p>
      <w:pPr>
        <w:ind w:left="0" w:right="0" w:firstLine="576"/>
      </w:pPr>
    </w:p>
    <w:p>
      <w:pPr>
        <w:spacing w:before="480" w:after="0" w:line="408" w:lineRule="exact"/>
      </w:pPr>
      <w:r>
        <w:rPr>
          <w:b/>
          <w:u w:val="single"/>
        </w:rPr>
        <w:t xml:space="preserve">E2SSB 5141</w:t>
      </w:r>
      <w:r>
        <w:t xml:space="preserve"> -</w:t>
      </w:r>
      <w:r>
        <w:t xml:space="preserve"> </w:t>
        <w:t xml:space="preserve">H AMD TO H AMD (H-1522.2/21)</w:t>
      </w:r>
      <w:r>
        <w:t xml:space="preserve"> </w:t>
      </w:r>
      <w:r>
        <w:rPr>
          <w:b/>
        </w:rPr>
        <w:t xml:space="preserve">692</w:t>
      </w:r>
    </w:p>
    <w:p>
      <w:pPr>
        <w:spacing w:before="0" w:after="0" w:line="408" w:lineRule="exact"/>
        <w:ind w:left="0" w:right="0" w:firstLine="576"/>
        <w:jc w:val="left"/>
      </w:pPr>
      <w:r>
        <w:rPr/>
        <w:t xml:space="preserve">By Representative Dye</w:t>
      </w:r>
    </w:p>
    <w:p>
      <w:pPr>
        <w:jc w:val="right"/>
      </w:pPr>
      <w:r>
        <w:rPr>
          <w:b/>
        </w:rPr>
        <w:t xml:space="preserve">NOT ADOPTED 04/10/2021</w:t>
      </w:r>
    </w:p>
    <w:p>
      <w:pPr>
        <w:spacing w:before="0" w:after="0" w:line="408" w:lineRule="exact"/>
        <w:ind w:left="0" w:right="0" w:firstLine="576"/>
        <w:jc w:val="left"/>
      </w:pPr>
      <w:r>
        <w:rPr/>
        <w:t xml:space="preserve">On page 14, after line 22, insert the following:</w:t>
      </w:r>
    </w:p>
    <w:p>
      <w:pPr>
        <w:spacing w:before="0" w:after="0" w:line="408" w:lineRule="exact"/>
        <w:ind w:left="0" w:right="0" w:firstLine="576"/>
        <w:jc w:val="left"/>
      </w:pPr>
      <w:r>
        <w:rPr/>
        <w:t xml:space="preserve">"(4) For purposes of informing the legislature so that it may exercise responsible oversight of agency performance with taxpayer funds and to better estimate the funds required to do appropriate outreach to such overburdened communities, each covered agency shall report by July 1, 2022, to the office of financial management on the geographical extent of overburdened communities, and the acreage and population within those boundaries, including vulnerable populations. The legislature intends for each covered agency to provide such information to the office of financial management under this section and to the environmental policy committees of the legislature that will allow the public to evaluate whether there has been a reduction in the amount of physical space in Washington that poses heightened risks of environmental harm or the amount of population, including vulnerable populations, residing in areas that experience heightened risk of environmental harm subsequent to the implementation of this chapter."</w:t>
      </w:r>
    </w:p>
    <w:p>
      <w:pPr>
        <w:spacing w:before="0" w:after="0" w:line="408" w:lineRule="exact"/>
        <w:ind w:left="0" w:right="0" w:firstLine="576"/>
        <w:jc w:val="left"/>
      </w:pPr>
      <w:r>
        <w:rPr>
          <w:u w:val="single"/>
        </w:rPr>
        <w:t xml:space="preserve">EFFECT:</w:t>
      </w:r>
      <w:r>
        <w:rPr/>
        <w:t xml:space="preserve"> Requires each covered agency to report by July 1, 2022, to the Office of Financial Management on the geographic extent, acreage, and population of overburdened communities identified by the covered agency. States an intent for covered agencies to report information to the Office of Financial Management, as part of their annual reports, in such a manner to allow the public to evaluate whether there has been a reduction in the physical space or number of people that reside in areas that experience heightened risk of environmental harm subsequent to the implementation of environmental justice responsibilities by covered agencies.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8d07b7e1d546e6" /></Relationships>
</file>