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5D3C88" w14:paraId="6852AC61" w14:textId="3DCFA2C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D0D5D">
            <w:t>5115-S.E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D0D5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D0D5D">
            <w:t>BERR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D0D5D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D0D5D">
            <w:t>102</w:t>
          </w:r>
        </w:sdtContent>
      </w:sdt>
    </w:p>
    <w:p w:rsidR="00DF5D0E" w:rsidP="00B73E0A" w:rsidRDefault="00AA1230" w14:paraId="46ABE81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D3C88" w14:paraId="4BF2C46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D0D5D">
            <w:rPr>
              <w:b/>
              <w:u w:val="single"/>
            </w:rPr>
            <w:t>ESSB 5115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D0D5D">
            <w:t>H AMD TO LAWS COMM AMD (H-1304.2/21)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540</w:t>
          </w:r>
        </w:sdtContent>
      </w:sdt>
    </w:p>
    <w:p w:rsidR="00DF5D0E" w:rsidP="00605C39" w:rsidRDefault="005D3C88" w14:paraId="3B661A7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D0D5D">
            <w:rPr>
              <w:sz w:val="22"/>
            </w:rPr>
            <w:t>By Representative Berry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D0D5D" w14:paraId="5711CF5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04/05/2021</w:t>
          </w:r>
        </w:p>
      </w:sdtContent>
    </w:sdt>
    <w:p w:rsidR="00CB70F5" w:rsidP="00C8108C" w:rsidRDefault="00DE256E" w14:paraId="0650DF48" w14:textId="66FD713C">
      <w:pPr>
        <w:pStyle w:val="Page"/>
      </w:pPr>
      <w:bookmarkStart w:name="StartOfAmendmentBody" w:id="0"/>
      <w:bookmarkEnd w:id="0"/>
      <w:permStart w:edGrp="everyone" w:id="1558274263"/>
      <w:r>
        <w:tab/>
      </w:r>
      <w:r w:rsidR="00CB70F5">
        <w:t>On page 2, beginning on line 14</w:t>
      </w:r>
      <w:r w:rsidR="000A21CF">
        <w:t xml:space="preserve"> of the striking amendment</w:t>
      </w:r>
      <w:r w:rsidR="00CB70F5">
        <w:t>, after "(</w:t>
      </w:r>
      <w:r w:rsidR="0010492D">
        <w:t>5</w:t>
      </w:r>
      <w:r w:rsidR="00CB70F5">
        <w:t>)" strike all material through "(</w:t>
      </w:r>
      <w:r w:rsidR="0010492D">
        <w:t>d</w:t>
      </w:r>
      <w:r w:rsidR="00CB70F5">
        <w:t xml:space="preserve">)" on line </w:t>
      </w:r>
      <w:r w:rsidR="0010492D">
        <w:t>34</w:t>
      </w:r>
    </w:p>
    <w:p w:rsidR="0010492D" w:rsidP="00CB70F5" w:rsidRDefault="0010492D" w14:paraId="2C71E7FC" w14:textId="43A9590C">
      <w:pPr>
        <w:pStyle w:val="RCWSLText"/>
      </w:pPr>
    </w:p>
    <w:p w:rsidRPr="00CB70F5" w:rsidR="0010492D" w:rsidP="00CB70F5" w:rsidRDefault="0010492D" w14:paraId="53A6C814" w14:textId="74CFBC65">
      <w:pPr>
        <w:pStyle w:val="RCWSLText"/>
      </w:pPr>
      <w:r>
        <w:tab/>
        <w:t>On page 5, line 28</w:t>
      </w:r>
      <w:r w:rsidR="000A21CF">
        <w:t xml:space="preserve"> of the striking amendment</w:t>
      </w:r>
      <w:r>
        <w:t>, after "RCW 43.06.010(12)" insert "in every county in the state"</w:t>
      </w:r>
    </w:p>
    <w:p w:rsidR="00CB70F5" w:rsidP="00C8108C" w:rsidRDefault="00CB70F5" w14:paraId="79DC3E57" w14:textId="77777777">
      <w:pPr>
        <w:pStyle w:val="Page"/>
      </w:pPr>
    </w:p>
    <w:p w:rsidR="007D0D5D" w:rsidP="00C8108C" w:rsidRDefault="00CB70F5" w14:paraId="614B6E4E" w14:textId="04D22713">
      <w:pPr>
        <w:pStyle w:val="Page"/>
      </w:pPr>
      <w:r>
        <w:tab/>
      </w:r>
      <w:r w:rsidR="007D0D5D">
        <w:t xml:space="preserve">On page </w:t>
      </w:r>
      <w:r>
        <w:t>6, line 40 of the striking amendment, after "prevention;" strike "or" and insert "and"</w:t>
      </w:r>
    </w:p>
    <w:p w:rsidRPr="007D0D5D" w:rsidR="00DF5D0E" w:rsidP="007D0D5D" w:rsidRDefault="00DF5D0E" w14:paraId="25D3874C" w14:textId="77777777">
      <w:pPr>
        <w:suppressLineNumbers/>
        <w:rPr>
          <w:spacing w:val="-3"/>
        </w:rPr>
      </w:pPr>
    </w:p>
    <w:permEnd w:id="1558274263"/>
    <w:p w:rsidR="00ED2EEB" w:rsidP="007D0D5D" w:rsidRDefault="00ED2EEB" w14:paraId="3EFA23B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927160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DD37EC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D0D5D" w:rsidRDefault="00D659AC" w14:paraId="1D39B4D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B70F5" w:rsidP="007D0D5D" w:rsidRDefault="0096303F" w14:paraId="098B3B74" w14:textId="7380436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FD40D6" w:rsidP="00FD40D6" w:rsidRDefault="00613712" w14:paraId="34DA08E1" w14:textId="231FC14E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  <w:ind w:hanging="576"/>
                </w:pPr>
                <w:r>
                  <w:t xml:space="preserve">Removes </w:t>
                </w:r>
                <w:r w:rsidR="00230DE2">
                  <w:t xml:space="preserve">the requirement that </w:t>
                </w:r>
                <w:r w:rsidR="0010492D">
                  <w:t xml:space="preserve">the opposing party pay </w:t>
                </w:r>
                <w:r w:rsidR="00230DE2">
                  <w:t xml:space="preserve">the </w:t>
                </w:r>
                <w:r w:rsidR="0010492D">
                  <w:t>costs</w:t>
                </w:r>
                <w:r w:rsidR="00230DE2">
                  <w:t xml:space="preserve"> of appeal</w:t>
                </w:r>
                <w:r w:rsidR="0010492D">
                  <w:t xml:space="preserve"> when the claim for benefits is allowed</w:t>
                </w:r>
                <w:r w:rsidR="00230DE2">
                  <w:t xml:space="preserve"> on appeal</w:t>
                </w:r>
                <w:r w:rsidR="00725EC1">
                  <w:t xml:space="preserve">, and </w:t>
                </w:r>
                <w:r w:rsidR="00230DE2">
                  <w:t>the provision specifying that when costs of appeal are paid by the Department of Labor and Industries in a state fund case, the costs must be paid from the Accident fund and charged to the costs of the claim.</w:t>
                </w:r>
              </w:p>
              <w:p w:rsidR="0010492D" w:rsidP="00FD40D6" w:rsidRDefault="0010492D" w14:paraId="09445074" w14:textId="2E0F3BD7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</w:pPr>
                <w:r>
                  <w:t xml:space="preserve">Specifies that, for purposes of the workers' compensation presumption, the "public health emergency" based on the Governor's declaration must be a statewide emergency. </w:t>
                </w:r>
              </w:p>
              <w:p w:rsidRPr="0096303F" w:rsidR="001C1B27" w:rsidP="00CB70F5" w:rsidRDefault="00CB70F5" w14:paraId="49DAA7BE" w14:textId="2CFF550C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Requires that for a person to be considered a "high risk employee" for purposes of the antidiscrimination provision, the person must meet </w:t>
                </w:r>
                <w:r w:rsidRPr="00CB70F5">
                  <w:rPr>
                    <w:i/>
                    <w:iCs/>
                  </w:rPr>
                  <w:t>both</w:t>
                </w:r>
                <w:r>
                  <w:t>, rather than either, conditions listed (meet the definition of high risk under the Centers for Disease Control and Prevention and have a medical provider recommend removal from the workplace due to high risk of illness).</w:t>
                </w:r>
              </w:p>
              <w:p w:rsidRPr="007D1589" w:rsidR="001B4E53" w:rsidP="007D0D5D" w:rsidRDefault="001B4E53" w14:paraId="6461FA7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92716087"/>
    </w:tbl>
    <w:p w:rsidR="00DF5D0E" w:rsidP="007D0D5D" w:rsidRDefault="00DF5D0E" w14:paraId="55B36B50" w14:textId="77777777">
      <w:pPr>
        <w:pStyle w:val="BillEnd"/>
        <w:suppressLineNumbers/>
      </w:pPr>
    </w:p>
    <w:p w:rsidR="00DF5D0E" w:rsidP="007D0D5D" w:rsidRDefault="00DE256E" w14:paraId="5F28BFC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D0D5D" w:rsidRDefault="00AB682C" w14:paraId="39529F8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7D60A" w14:textId="77777777" w:rsidR="007D0D5D" w:rsidRDefault="007D0D5D" w:rsidP="00DF5D0E">
      <w:r>
        <w:separator/>
      </w:r>
    </w:p>
  </w:endnote>
  <w:endnote w:type="continuationSeparator" w:id="0">
    <w:p w14:paraId="73B64EAF" w14:textId="77777777" w:rsidR="007D0D5D" w:rsidRDefault="007D0D5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1E74" w:rsidRDefault="00011E74" w14:paraId="41A7FA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11E74" w14:paraId="6F261A10" w14:textId="1858FA77">
    <w:pPr>
      <w:pStyle w:val="AmendDraftFooter"/>
    </w:pPr>
    <w:fldSimple w:instr=" TITLE   \* MERGEFORMAT ">
      <w:r w:rsidR="00543CBA">
        <w:t>5115-S.E AMH BERR TANG 102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11E74" w14:paraId="42AC6EB5" w14:textId="11A5551D">
    <w:pPr>
      <w:pStyle w:val="AmendDraftFooter"/>
    </w:pPr>
    <w:fldSimple w:instr=" TITLE   \* MERGEFORMAT ">
      <w:r>
        <w:t>5115-S.E AMH BERR TANG 102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39BE0" w14:textId="77777777" w:rsidR="007D0D5D" w:rsidRDefault="007D0D5D" w:rsidP="00DF5D0E">
      <w:r>
        <w:separator/>
      </w:r>
    </w:p>
  </w:footnote>
  <w:footnote w:type="continuationSeparator" w:id="0">
    <w:p w14:paraId="7A5E7F95" w14:textId="77777777" w:rsidR="007D0D5D" w:rsidRDefault="007D0D5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4327D" w14:textId="77777777" w:rsidR="00011E74" w:rsidRDefault="00011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79B0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6403FD" wp14:editId="0AF9CA7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485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6FC96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321C2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11E8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AA6C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C08D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EFD1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3BD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D783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AD329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FD71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2FAD8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C50F7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3B6D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7DB8F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D0A4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601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B6877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BDF7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FBFFB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33240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9E9B4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5C619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BC997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FC8D8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72EB7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314E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C8A65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4729F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C5F12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665E4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E09D9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ADCE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6F56A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403F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084855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6FC966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321C20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11E837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AA6CAD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C08D0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EFD14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3BD14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D7834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AD329F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FD719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2FAD88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C50F7B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3B6D4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7DB8F0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D0A40A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601DE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B68778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BDF7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FBFFBF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33240B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9E9B4B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5C6196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BC9979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FC8D8B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72EB70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314E0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C8A65D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4729F8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C5F12E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665E4D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E09D92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ADCE2C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6F56AF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1D4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DA057D" wp14:editId="66114B5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7370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196E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55F7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A9BE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FFFA5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D7FD2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B725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3739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D9F67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4794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007A6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807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A6CE8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F1A19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3E65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D812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F4212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4DDAF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7B59A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CFA20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2B42A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D1C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E8475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AA177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F80DD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DB05ED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33DAE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DA057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CC7370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196E86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55F721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A9BE8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FFFA59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D7FD26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BB725E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37395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D9F673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47940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007A63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80709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A6CE85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F1A190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3E65E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D8124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F4212F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4DDAFF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7B59AA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CFA204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2B42A9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D1C5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E8475A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AA177E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F80DD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DB05ED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33DAE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9875F8"/>
    <w:multiLevelType w:val="hybridMultilevel"/>
    <w:tmpl w:val="023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60CE8"/>
    <w:multiLevelType w:val="hybridMultilevel"/>
    <w:tmpl w:val="3162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11E74"/>
    <w:rsid w:val="00050639"/>
    <w:rsid w:val="00060D21"/>
    <w:rsid w:val="00096165"/>
    <w:rsid w:val="000A21CF"/>
    <w:rsid w:val="000C6C82"/>
    <w:rsid w:val="000E603A"/>
    <w:rsid w:val="00102468"/>
    <w:rsid w:val="0010492D"/>
    <w:rsid w:val="00106544"/>
    <w:rsid w:val="00136E5A"/>
    <w:rsid w:val="00146AAF"/>
    <w:rsid w:val="001A775A"/>
    <w:rsid w:val="001B0E87"/>
    <w:rsid w:val="001B4E53"/>
    <w:rsid w:val="001C1B27"/>
    <w:rsid w:val="001C7F91"/>
    <w:rsid w:val="001E6675"/>
    <w:rsid w:val="00217E8A"/>
    <w:rsid w:val="00230DE2"/>
    <w:rsid w:val="00265296"/>
    <w:rsid w:val="00281CBD"/>
    <w:rsid w:val="00316CD9"/>
    <w:rsid w:val="003E2FC6"/>
    <w:rsid w:val="00492DDC"/>
    <w:rsid w:val="004C6615"/>
    <w:rsid w:val="005115F9"/>
    <w:rsid w:val="00523C5A"/>
    <w:rsid w:val="00543CBA"/>
    <w:rsid w:val="005D3C88"/>
    <w:rsid w:val="005D771F"/>
    <w:rsid w:val="005E69C3"/>
    <w:rsid w:val="00605C39"/>
    <w:rsid w:val="00613712"/>
    <w:rsid w:val="006841E6"/>
    <w:rsid w:val="006F7027"/>
    <w:rsid w:val="007049E4"/>
    <w:rsid w:val="0072335D"/>
    <w:rsid w:val="0072541D"/>
    <w:rsid w:val="00725EC1"/>
    <w:rsid w:val="00757317"/>
    <w:rsid w:val="007769AF"/>
    <w:rsid w:val="007A5D00"/>
    <w:rsid w:val="007D0D5D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3C12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B70F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7DD2"/>
    <w:rsid w:val="00F229DE"/>
    <w:rsid w:val="00F304D3"/>
    <w:rsid w:val="00F4663F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DF9D2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5093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5115-S.E</BillDocName>
  <AmendType>AMH</AmendType>
  <SponsorAcronym>BERR</SponsorAcronym>
  <DrafterAcronym>TANG</DrafterAcronym>
  <DraftNumber>102</DraftNumber>
  <ReferenceNumber>ESSB 5115</ReferenceNumber>
  <Floor>H AMD TO LAWS COMM AMD (H-1304.2/21)</Floor>
  <AmendmentNumber> 540</AmendmentNumber>
  <Sponsors>By Representative Berry</Sponsors>
  <FloorAction>ADOPTED 04/05/2021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46</TotalTime>
  <Pages>1</Pages>
  <Words>230</Words>
  <Characters>1144</Characters>
  <Application>Microsoft Office Word</Application>
  <DocSecurity>8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5115-S.E AMH BERR TANG 102</vt:lpstr>
    </vt:vector>
  </TitlesOfParts>
  <Company>Washington State Legislature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5115-S.E AMH BERR TANG 102</dc:title>
  <dc:creator>Trudes Tango</dc:creator>
  <cp:lastModifiedBy>Tango, Trudes</cp:lastModifiedBy>
  <cp:revision>7</cp:revision>
  <cp:lastPrinted>2021-04-05T17:49:00Z</cp:lastPrinted>
  <dcterms:created xsi:type="dcterms:W3CDTF">2021-04-05T18:39:00Z</dcterms:created>
  <dcterms:modified xsi:type="dcterms:W3CDTF">2021-04-05T20:03:00Z</dcterms:modified>
</cp:coreProperties>
</file>