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9ac4b790c74bd3" /></Relationships>
</file>

<file path=word/document.xml><?xml version="1.0" encoding="utf-8"?>
<w:document xmlns:w="http://schemas.openxmlformats.org/wordprocessingml/2006/main">
  <w:body>
    <w:p>
      <w:r>
        <w:rPr>
          <w:b/>
        </w:rPr>
        <w:r>
          <w:rPr/>
          <w:t xml:space="preserve">5022-S2.E</w:t>
        </w:r>
      </w:r>
      <w:r>
        <w:rPr>
          <w:b/>
        </w:rPr>
        <w:t xml:space="preserve"> </w:t>
        <w:t xml:space="preserve">AMH</w:t>
      </w:r>
      <w:r>
        <w:rPr>
          <w:b/>
        </w:rPr>
        <w:t xml:space="preserve"> </w:t>
        <w:r>
          <w:rPr/>
          <w:t xml:space="preserve">DYEM</w:t>
        </w:r>
      </w:r>
      <w:r>
        <w:rPr>
          <w:b/>
        </w:rPr>
        <w:t xml:space="preserve"> </w:t>
        <w:r>
          <w:rPr/>
          <w:t xml:space="preserve">H1503.1</w:t>
        </w:r>
      </w:r>
      <w:r>
        <w:rPr>
          <w:b/>
        </w:rPr>
        <w:t xml:space="preserve"> - NOT FOR FLOOR USE</w:t>
      </w:r>
    </w:p>
    <w:p>
      <w:pPr>
        <w:ind w:left="0" w:right="0" w:firstLine="576"/>
      </w:pPr>
    </w:p>
    <w:p>
      <w:pPr>
        <w:spacing w:before="480" w:after="0" w:line="408" w:lineRule="exact"/>
      </w:pPr>
      <w:r>
        <w:rPr>
          <w:b/>
          <w:u w:val="single"/>
        </w:rPr>
        <w:t xml:space="preserve">E2SSB 5022</w:t>
      </w:r>
      <w:r>
        <w:t xml:space="preserve"> -</w:t>
      </w:r>
      <w:r>
        <w:t xml:space="preserve"> </w:t>
        <w:t xml:space="preserve">H AMD TO APP COMM AMD (H-1491.1/21)</w:t>
      </w:r>
      <w:r>
        <w:t xml:space="preserve"> </w:t>
      </w:r>
      <w:r>
        <w:rPr>
          <w:b/>
        </w:rPr>
        <w:t xml:space="preserve">576</w:t>
      </w:r>
    </w:p>
    <w:p>
      <w:pPr>
        <w:spacing w:before="0" w:after="0" w:line="408" w:lineRule="exact"/>
        <w:ind w:left="0" w:right="0" w:firstLine="576"/>
        <w:jc w:val="left"/>
      </w:pPr>
      <w:r>
        <w:rPr/>
        <w:t xml:space="preserve">By Representative Dye</w:t>
      </w:r>
    </w:p>
    <w:p>
      <w:pPr>
        <w:jc w:val="right"/>
      </w:pPr>
      <w:r>
        <w:rPr>
          <w:b/>
        </w:rPr>
        <w:t xml:space="preserve">NOT ADOPTED 04/07/2021</w:t>
      </w:r>
    </w:p>
    <w:p>
      <w:pPr>
        <w:spacing w:before="0" w:after="0" w:line="408" w:lineRule="exact"/>
        <w:ind w:left="0" w:right="0" w:firstLine="576"/>
        <w:jc w:val="left"/>
      </w:pPr>
      <w:r>
        <w:rPr/>
        <w:t xml:space="preserve">On page 17, line 18, after "(2)" insert "The prohibitions in subsection (1)(b) of this section do not apply to expanded polystyrene food service products that are manufactured with the following annual minimum postconsumer recycled content levels:</w:t>
      </w:r>
    </w:p>
    <w:p>
      <w:pPr>
        <w:spacing w:before="0" w:after="0" w:line="408" w:lineRule="exact"/>
        <w:ind w:left="0" w:right="0" w:firstLine="576"/>
        <w:jc w:val="left"/>
      </w:pPr>
      <w:r>
        <w:rPr/>
        <w:t xml:space="preserve">(a) Between 2024 and 2030, no less than 25 percent postconsumer recycled content by weight;</w:t>
      </w:r>
    </w:p>
    <w:p>
      <w:pPr>
        <w:spacing w:before="0" w:after="0" w:line="408" w:lineRule="exact"/>
        <w:ind w:left="0" w:right="0" w:firstLine="576"/>
        <w:jc w:val="left"/>
      </w:pPr>
      <w:r>
        <w:rPr/>
        <w:t xml:space="preserve">(b) Between 2030 and 2035, no less than 50 percent postconsumer recycled content by weight; and</w:t>
      </w:r>
    </w:p>
    <w:p>
      <w:pPr>
        <w:spacing w:before="0" w:after="0" w:line="408" w:lineRule="exact"/>
        <w:ind w:left="0" w:right="0" w:firstLine="576"/>
        <w:jc w:val="left"/>
      </w:pPr>
      <w:r>
        <w:rPr/>
        <w:t xml:space="preserve">(c) After 2035, no less than 75 percent postconsumer recycled content by weight.</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Exempts expanded polystyrene food service containers that contain at least 25% postconsumer recycled (PCR) content beginning in 2024, 50% PCR content beginning in 2030, and 75% PCR content beginning in 2035, from the prohibitions on the sale and distribution of expanded polystyrene products.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9c38fe1117420a" /></Relationships>
</file>