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a612b18437c4fdc" /></Relationships>
</file>

<file path=word/document.xml><?xml version="1.0" encoding="utf-8"?>
<w:document xmlns:w="http://schemas.openxmlformats.org/wordprocessingml/2006/main">
  <w:body>
    <w:p>
      <w:r>
        <w:rPr>
          <w:b/>
        </w:rPr>
        <w:r>
          <w:rPr/>
          <w:t xml:space="preserve">1767</w:t>
        </w:r>
      </w:r>
      <w:r>
        <w:rPr>
          <w:b/>
        </w:rPr>
        <w:t xml:space="preserve"> </w:t>
        <w:t xml:space="preserve">AMH</w:t>
      </w:r>
      <w:r>
        <w:rPr>
          <w:b/>
        </w:rPr>
        <w:t xml:space="preserve"> </w:t>
        <w:r>
          <w:rPr/>
          <w:t xml:space="preserve">KLIC</w:t>
        </w:r>
      </w:r>
      <w:r>
        <w:rPr>
          <w:b/>
        </w:rPr>
        <w:t xml:space="preserve"> </w:t>
        <w:r>
          <w:rPr/>
          <w:t xml:space="preserve">H2681.2</w:t>
        </w:r>
      </w:r>
      <w:r>
        <w:rPr>
          <w:b/>
        </w:rPr>
        <w:t xml:space="preserve"> - NOT FOR FLOOR USE</w:t>
      </w:r>
    </w:p>
    <w:p>
      <w:pPr>
        <w:ind w:left="0" w:right="0" w:firstLine="576"/>
      </w:pPr>
    </w:p>
    <w:p>
      <w:pPr>
        <w:spacing w:before="480" w:after="0" w:line="408" w:lineRule="exact"/>
      </w:pPr>
      <w:r>
        <w:rPr>
          <w:b/>
          <w:u w:val="single"/>
        </w:rPr>
        <w:t xml:space="preserve">HB 1767</w:t>
      </w:r>
      <w:r>
        <w:t xml:space="preserve"> -</w:t>
      </w:r>
      <w:r>
        <w:t xml:space="preserve"> </w:t>
        <w:t xml:space="preserve">H AMD</w:t>
      </w:r>
      <w:r>
        <w:t xml:space="preserve"> </w:t>
      </w:r>
      <w:r>
        <w:rPr>
          <w:b/>
        </w:rPr>
        <w:t xml:space="preserve">961</w:t>
      </w:r>
    </w:p>
    <w:p>
      <w:pPr>
        <w:spacing w:before="0" w:after="0" w:line="408" w:lineRule="exact"/>
        <w:ind w:left="0" w:right="0" w:firstLine="576"/>
        <w:jc w:val="left"/>
      </w:pPr>
      <w:r>
        <w:rPr/>
        <w:t xml:space="preserve">By Representative Klicker</w:t>
      </w:r>
    </w:p>
    <w:p>
      <w:pPr>
        <w:jc w:val="right"/>
      </w:pPr>
    </w:p>
    <w:p>
      <w:pPr>
        <w:spacing w:before="0" w:after="0" w:line="408" w:lineRule="exact"/>
        <w:ind w:left="0" w:right="0" w:firstLine="576"/>
        <w:jc w:val="left"/>
      </w:pPr>
      <w:r>
        <w:rPr/>
        <w:t xml:space="preserve">On page 3, after line 38, insert the following:</w:t>
      </w:r>
    </w:p>
    <w:p>
      <w:pPr>
        <w:spacing w:before="0" w:after="0" w:line="408" w:lineRule="exact"/>
        <w:ind w:left="0" w:right="0" w:firstLine="576"/>
        <w:jc w:val="left"/>
      </w:pPr>
      <w:r>
        <w:rPr/>
        <w:t xml:space="preserve">"(8) Once a beneficial electrification plan has been adopted, a municipal utility must thoroughly update the plan every 10 years in alignment with the required updates to the municipal utility's clean energy action plan, conservation assessment, and reliability forecast within the utility's integrated resource plan.</w:t>
      </w:r>
    </w:p>
    <w:p>
      <w:pPr>
        <w:spacing w:before="0" w:after="0" w:line="408" w:lineRule="exact"/>
        <w:ind w:left="0" w:right="0" w:firstLine="576"/>
        <w:jc w:val="left"/>
      </w:pPr>
      <w:r>
        <w:rPr/>
        <w:t xml:space="preserve">(9) Upon the adoption of a beneficial electrification plan, but before a municipal utility may begin to implement the plan, the governing body of the municipal utility shall cause to be placed before the voters of the city or town at the next general election a ballot proposition that requests voter approval to increase utility electric rates by an amount sufficient to fund the 10-year beneficial electrification plan."</w:t>
      </w:r>
    </w:p>
    <w:p>
      <w:pPr>
        <w:spacing w:before="0" w:after="0" w:line="408" w:lineRule="exact"/>
        <w:ind w:left="0" w:right="0" w:firstLine="576"/>
        <w:jc w:val="left"/>
      </w:pPr>
      <w:r>
        <w:rPr/>
        <w:t xml:space="preserve">On page 6, after line 7, insert the following:</w:t>
      </w:r>
    </w:p>
    <w:p>
      <w:pPr>
        <w:spacing w:before="0" w:after="0" w:line="408" w:lineRule="exact"/>
        <w:ind w:left="0" w:right="0" w:firstLine="576"/>
        <w:jc w:val="left"/>
      </w:pPr>
      <w:r>
        <w:rPr/>
        <w:t xml:space="preserve">"(8) Once a beneficial electrification plan has been adopted, a public utility district must thoroughly update the plan every 10 years in alignment with the required updates to the public utility district's clean energy action plan, conservation assessment, and reliability forecast within the public utility district's integrated resource plan.</w:t>
      </w:r>
    </w:p>
    <w:p>
      <w:pPr>
        <w:spacing w:before="0" w:after="0" w:line="408" w:lineRule="exact"/>
        <w:ind w:left="0" w:right="0" w:firstLine="576"/>
        <w:jc w:val="left"/>
      </w:pPr>
      <w:r>
        <w:rPr/>
        <w:t xml:space="preserve">(9) Upon the adoption of a beneficial electrification plan, but before a public utility district may begin to implement the plan, the governing body of the public utility district shall cause to be placed before the voters of the district at the next general election a ballot proposition that requests voter approval to increase utility electric rates by an amount sufficient to fund the 10-year beneficial electrification plan."</w:t>
      </w:r>
    </w:p>
    <w:p>
      <w:pPr>
        <w:spacing w:before="0" w:after="0" w:line="408" w:lineRule="exact"/>
        <w:ind w:left="0" w:right="0" w:firstLine="576"/>
        <w:jc w:val="left"/>
      </w:pPr>
      <w:r>
        <w:rPr>
          <w:u w:val="single"/>
        </w:rPr>
        <w:t xml:space="preserve">EFFECT:</w:t>
      </w:r>
      <w:r>
        <w:rPr/>
        <w:t xml:space="preserve"> Requires publicly owned utilities, once they have adopted a beneficial electrification plan, to update the plan every 10 years in alignment with required 10-year updates to the clean energy action plan, the conservation assessment, and the reliability forecast within the utility's integrated resource plan.</w:t>
      </w:r>
    </w:p>
    <w:p>
      <w:pPr>
        <w:spacing w:before="0" w:after="0" w:line="408" w:lineRule="exact"/>
        <w:ind w:left="0" w:right="0" w:firstLine="576"/>
        <w:jc w:val="left"/>
      </w:pPr>
      <w:r>
        <w:rPr/>
        <w:t xml:space="preserve">Requires publicly owned utilities, after adopting a beneficial electrification plan but before implementing the beneficial electrification plan, to request voter approval at the next general election to increase utility electric rates by an amount sufficient to fund the 10-year beneficial electrification plan.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931c0c56d54361" /></Relationships>
</file>