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1f874247654b76" /></Relationships>
</file>

<file path=word/document.xml><?xml version="1.0" encoding="utf-8"?>
<w:document xmlns:w="http://schemas.openxmlformats.org/wordprocessingml/2006/main">
  <w:body>
    <w:p>
      <w:r>
        <w:rPr>
          <w:b/>
        </w:rPr>
        <w:r>
          <w:rPr/>
          <w:t xml:space="preserve">1287-S2</w:t>
        </w:r>
      </w:r>
      <w:r>
        <w:rPr>
          <w:b/>
        </w:rPr>
        <w:t xml:space="preserve"> </w:t>
        <w:t xml:space="preserve">AMH</w:t>
      </w:r>
      <w:r>
        <w:rPr>
          <w:b/>
        </w:rPr>
        <w:t xml:space="preserve"> </w:t>
        <w:r>
          <w:rPr/>
          <w:t xml:space="preserve">BARK</w:t>
        </w:r>
      </w:r>
      <w:r>
        <w:rPr>
          <w:b/>
        </w:rPr>
        <w:t xml:space="preserve"> </w:t>
        <w:r>
          <w:rPr/>
          <w:t xml:space="preserve">H1171.1</w:t>
        </w:r>
      </w:r>
      <w:r>
        <w:rPr>
          <w:b/>
        </w:rPr>
        <w:t xml:space="preserve"> - NOT FOR FLOOR USE</w:t>
      </w:r>
    </w:p>
    <w:p>
      <w:pPr>
        <w:ind w:left="0" w:right="0" w:firstLine="576"/>
      </w:pPr>
    </w:p>
    <w:p>
      <w:pPr>
        <w:spacing w:before="480" w:after="0" w:line="408" w:lineRule="exact"/>
      </w:pPr>
      <w:r>
        <w:rPr>
          <w:b/>
          <w:u w:val="single"/>
        </w:rPr>
        <w:t xml:space="preserve">2SHB 1287</w:t>
      </w:r>
      <w:r>
        <w:t xml:space="preserve"> -</w:t>
      </w:r>
      <w:r>
        <w:t xml:space="preserve"> </w:t>
        <w:t xml:space="preserve">H AMD</w:t>
      </w:r>
      <w:r>
        <w:t xml:space="preserve"> </w:t>
      </w:r>
      <w:r>
        <w:rPr>
          <w:b/>
        </w:rPr>
        <w:t xml:space="preserve">158</w:t>
      </w:r>
    </w:p>
    <w:p>
      <w:pPr>
        <w:spacing w:before="0" w:after="0" w:line="408" w:lineRule="exact"/>
        <w:ind w:left="0" w:right="0" w:firstLine="576"/>
        <w:jc w:val="left"/>
      </w:pPr>
      <w:r>
        <w:rPr/>
        <w:t xml:space="preserve">By Representative Barkis</w:t>
      </w:r>
    </w:p>
    <w:p>
      <w:pPr>
        <w:jc w:val="right"/>
      </w:pPr>
      <w:r>
        <w:rPr>
          <w:b/>
        </w:rPr>
        <w:t xml:space="preserve">ADOPTED 03/03/2021</w:t>
      </w:r>
    </w:p>
    <w:p>
      <w:pPr>
        <w:spacing w:before="0" w:after="0" w:line="408" w:lineRule="exact"/>
        <w:ind w:left="0" w:right="0" w:firstLine="576"/>
        <w:jc w:val="left"/>
      </w:pPr>
      <w:r>
        <w:rPr/>
        <w:t xml:space="preserve">On page 12,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2019 c 287 s 15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w:t>
      </w:r>
      <w:r>
        <w:rPr>
          <w:u w:val="single"/>
        </w:rPr>
        <w:t xml:space="preserve">, including section 2 of this act</w:t>
      </w:r>
      <w:r>
        <w:rPr/>
        <w:t xml:space="preserve">. Moneys in the account may be spent only after appropriation."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Clarifies that expenditures from the electric vehicle account may be used to fund the development and maintenance of the charging and refueling infrastructure mapping and forecasting tool.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ae0f9246974ca5" /></Relationships>
</file>