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f5d0ac599495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8641</w:t>
      </w:r>
    </w:p>
    <w:p/>
    <w:p/>
    <w:p>
      <w:r>
        <w:t xml:space="preserve">By </w:t>
      </w:r>
      <w:r>
        <w:t>Senators Rivers, Kuderer, Wellman, Brown, Becker, Das, Hunt, King, Lovelett, McCoy, O'Ban, Padden, Short, Wagoner, and Warnick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more than one hundred fourteen thousand courageous Americans awaiting a lifesaving organ transplant, with twenty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ten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 and celebrated in our state with LifeCenter Northwest;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encourage Washington residents to register to be a donor, remember those who have donated, and celebrate the lives of the recipients.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24c6732624d92" /></Relationships>
</file>