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7d5a1a8ff432a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SENATE CONCURRENT RESOLUTION 8406</w:t>
      </w:r>
    </w:p>
    <w:p>
      <w:pPr>
        <w:jc w:val="center"/>
        <w:spacing w:before="720" w:after="0" w:line="240"/>
      </w:pPr>
      <w:r>
        <w:t>66th Legislature</w:t>
      </w:r>
    </w:p>
    <w:p>
      <w:pPr>
        <w:jc w:val="center"/>
        <w:spacing w:before="0" w:after="1440" w:line="240"/>
      </w:pPr>
      <w:r>
        <w:t>2019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April 28, 2019</w:t>
            </w:r>
          </w:p>
          <w:p>
            <w:pPr>
              <w:ind w:left="0" w:right="0" w:firstLine="360"/>
            </w:pP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April 28, 2019</w:t>
            </w:r>
          </w:p>
          <w:p>
            <w:pPr>
              <w:ind w:left="0" w:right="0" w:firstLine="360"/>
            </w:pP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Brad Hendrickson,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SENATE CONCURRENT RESOLUTION 8406</w:t>
            </w:r>
            <w:r>
              <w:rPr>
                <w:rFonts w:ascii="Times New Roman" w:hAnsi="Times New Roman"/>
                <w:sz w:val="20"/>
              </w:rPr>
              <w:t xml:space="preserve"> as passed by the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Secretary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/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/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CONCURRENT RESOLUTION 8406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2019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2019 Regular Session</w:t>
      </w:r>
    </w:p>
    <w:p/>
    <w:p>
      <w:r>
        <w:rPr>
          <w:b/>
        </w:rPr>
        <w:t xml:space="preserve">By </w:t>
      </w:r>
      <w:r>
        <w:t>Senator Liias</w:t>
      </w:r>
    </w:p>
    <w:p/>
    <w:p>
      <w:r>
        <w:rPr>
          <w:t xml:space="preserve">Prefiled 04/28/19.</w:t>
        </w:rPr>
      </w:r>
    </w:p>
    <w:p>
      <w:r>
        <w:br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WHEREAS, Article II, section 36 of the state Constitution prohibits consideration of a bill introduced in the ten days preceding final adjournment of the Legislature unless the Legislature approves consideration by a vote of two-thirds of the members elected to each house;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NOW, THEREFORE, BE IT RESOLVED, By the Senate of the State of Washington, the House of Representatives concurring, That the Legislature authorize consideration of Senate Bill No. 6025.</w:t>
      </w:r>
    </w:p>
    <w:sectPr>
      <w:pgNumType w:start="1"/>
      <w:footerReference xmlns:r="http://schemas.openxmlformats.org/officeDocument/2006/relationships" r:id="R43ba3780adec4369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SCR 8406.PL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a5d65b25a4afc" /><Relationship Type="http://schemas.openxmlformats.org/officeDocument/2006/relationships/footer" Target="/word/footer1.xml" Id="R43ba3780adec4369" /></Relationships>
</file>