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be981be3044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6515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6515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6515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Van De Wege, Randall, Mullet, Takko, Lovelett, Liias, Conway, Hasegawa,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facilities; and amending RCW 18.51.091, 18.51.230, and 74.42.360.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091</w:t>
      </w:r>
      <w:r>
        <w:rPr/>
        <w:t xml:space="preserve"> and 1987 c 476 s 24 are each amended to read as follows:</w:t>
      </w:r>
    </w:p>
    <w:p>
      <w:pPr>
        <w:spacing w:before="0" w:after="0" w:line="408" w:lineRule="exact"/>
        <w:ind w:left="0" w:right="0" w:firstLine="576"/>
        <w:jc w:val="left"/>
      </w:pPr>
      <w:r>
        <w:rPr/>
        <w:t xml:space="preserve">The department shall </w:t>
      </w:r>
      <w:r>
        <w:t>((</w:t>
      </w:r>
      <w:r>
        <w:rPr>
          <w:strike/>
        </w:rPr>
        <w:t xml:space="preserve">make or cause to be made at least one inspection of</w:t>
      </w:r>
      <w:r>
        <w:t>))</w:t>
      </w:r>
      <w:r>
        <w:rPr/>
        <w:t xml:space="preserve"> </w:t>
      </w:r>
      <w:r>
        <w:rPr>
          <w:u w:val="single"/>
        </w:rPr>
        <w:t xml:space="preserve">inspect</w:t>
      </w:r>
      <w:r>
        <w:rPr/>
        <w:t xml:space="preserve"> each nursing home </w:t>
      </w:r>
      <w:r>
        <w:t>((</w:t>
      </w:r>
      <w:r>
        <w:rPr>
          <w:strike/>
        </w:rPr>
        <w:t xml:space="preserve">prior to license renewal and shall inspect community-based services as part of the licensing renewal survey</w:t>
      </w:r>
      <w:r>
        <w:t>))</w:t>
      </w:r>
      <w:r>
        <w:rPr/>
        <w:t xml:space="preserve"> </w:t>
      </w:r>
      <w:r>
        <w:rPr>
          <w:u w:val="single"/>
        </w:rPr>
        <w:t xml:space="preserve">periodically in accordance with federal standards under 42 C.F.R. Part 488, Subpart E</w:t>
      </w:r>
      <w:r>
        <w:rPr/>
        <w:t xml:space="preserve">. The inspection shall be made without providing advance notice of it. Every inspection may include an inspection of every part of the premises and an examination of all records, methods of administration, the general and special dietary and the stores and methods of supply. Those nursing homes that provide community-based care shall establish and maintain separate and distinct accounting and other essential records for the purpose of appropriately allocating costs of the providing of such care: PROVIDED, That such costs shall not be considered allowable costs for reimbursement purposes under chapter 74.46 RCW. Following such inspection or inspections, written notice of any violation of this law or the rules and regulations promulgated hereunder, shall be given </w:t>
      </w:r>
      <w:r>
        <w:rPr>
          <w:u w:val="single"/>
        </w:rPr>
        <w:t xml:space="preserve">to</w:t>
      </w:r>
      <w:r>
        <w:rPr/>
        <w:t xml:space="preserve"> the applicant or licensee and the department. The notice shall describe the reasons for the facility's noncompliance. The department may prescribe by regulations that any licensee or applicant desiring to make specified types of alterations or additions to its facilities or to construct new facilities shall, before commencing such alteration, addition or new construction, submit its plans and specifications therefor to the department for preliminary inspection and approval or recommendations with respect to compliance with the regulations and standards herein authorized.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230</w:t>
      </w:r>
      <w:r>
        <w:rPr/>
        <w:t xml:space="preserve"> and 1981 2nd ex.s. c 11 s 4 are each amended to read as follows:</w:t>
      </w:r>
    </w:p>
    <w:p>
      <w:pPr>
        <w:spacing w:before="0" w:after="0" w:line="408" w:lineRule="exact"/>
        <w:ind w:left="0" w:right="0" w:firstLine="576"/>
        <w:jc w:val="left"/>
      </w:pPr>
      <w:r>
        <w:rPr/>
        <w:t xml:space="preserve">The department shall, in addition to any inspections conducted pursuant to complaints filed pursuant to RCW 18.51.190, conduct </w:t>
      </w:r>
      <w:r>
        <w:t>((</w:t>
      </w:r>
      <w:r>
        <w:rPr>
          <w:strike/>
        </w:rPr>
        <w:t xml:space="preserve">at least one general inspection prior to license renewal of all nursing homes in the state without providing advance notice of such inspection. Periodically, such inspection shall take place in part between the hours of 7 p.m. and 5 a.m. or on weekends</w:t>
      </w:r>
      <w:r>
        <w:t>))</w:t>
      </w:r>
      <w:r>
        <w:rPr/>
        <w:t xml:space="preserve"> </w:t>
      </w:r>
      <w:r>
        <w:rPr>
          <w:u w:val="single"/>
        </w:rPr>
        <w:t xml:space="preserve">a periodic general inspection of each nursing home in the state without providing advance notice of such inspection. Such inspections must conform to the federal standards for surveys under 42 C.F.R. Part 488, Subpart 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2019 c 12 s 2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staff has the same meaning as defined in RCW 74.42.010.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the center</w:t>
      </w:r>
      <w:r>
        <w:rPr>
          <w:u w:val="single"/>
        </w:rPr>
        <w:t xml:space="preserve">s</w:t>
      </w:r>
      <w:r>
        <w:rPr/>
        <w:t xml:space="preserve"> for medicare and medicaid services' payroll-based journal and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hours per resident day for the quarter. A facility found out of compliance must be assessed a monetary penalty at the lowest penalty level if the facility has met or exceeded the requirements in subsection (2) of this section for three or more consecutive years.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t xml:space="preserve">(c) The department shall establish in rule an exception allowing geriatric behavioral health workers as defined in RCW 74.42.010 to be recognized in the minimum staffing requirements as part of the direct care service delivery to individuals who have a behavioral health condition. Hours worked by geriatric behavioral health workers may be recognized as direct care hours for purposes of the minimum staffing requirements only up to a portion of the total hours equal to the proportion of resident days of clients with a behavioral health condition identified at that facility on the most recent semiannual minimum data set. In order to qualify for the exception:</w:t>
      </w:r>
    </w:p>
    <w:p>
      <w:pPr>
        <w:spacing w:before="0" w:after="0" w:line="408" w:lineRule="exact"/>
        <w:ind w:left="0" w:right="0" w:firstLine="576"/>
        <w:jc w:val="left"/>
      </w:pPr>
      <w:r>
        <w:rPr/>
        <w:t xml:space="preserve">(i) The worker must:</w:t>
      </w:r>
    </w:p>
    <w:p>
      <w:pPr>
        <w:spacing w:before="0" w:after="0" w:line="408" w:lineRule="exact"/>
        <w:ind w:left="0" w:right="0" w:firstLine="576"/>
        <w:jc w:val="left"/>
      </w:pPr>
      <w:r>
        <w:rPr/>
        <w:t xml:space="preserve">(A) Have a bachelor's or master's degree in social work, behavioral health, or other related areas; or</w:t>
      </w:r>
    </w:p>
    <w:p>
      <w:pPr>
        <w:spacing w:before="0" w:after="0" w:line="408" w:lineRule="exact"/>
        <w:ind w:left="0" w:right="0" w:firstLine="576"/>
        <w:jc w:val="left"/>
      </w:pPr>
      <w:r>
        <w:rPr/>
        <w:t xml:space="preserve">(B) Have at least three years experience providing care for individuals with chronic mental health issues, dementia, or intellectual and developmental disabilities in a long-term care or behavioral health care setting; or</w:t>
      </w:r>
    </w:p>
    <w:p>
      <w:pPr>
        <w:spacing w:before="0" w:after="0" w:line="408" w:lineRule="exact"/>
        <w:ind w:left="0" w:right="0" w:firstLine="576"/>
        <w:jc w:val="left"/>
      </w:pPr>
      <w:r>
        <w:rPr/>
        <w:t xml:space="preserve">(C) Have successfully completed a facility-based behavioral health curriculum approved by the department under RCW 74.39A.078;</w:t>
      </w:r>
    </w:p>
    <w:p>
      <w:pPr>
        <w:spacing w:before="0" w:after="0" w:line="408" w:lineRule="exact"/>
        <w:ind w:left="0" w:right="0" w:firstLine="576"/>
        <w:jc w:val="left"/>
      </w:pPr>
      <w:r>
        <w:rPr/>
        <w:t xml:space="preserve">(ii)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t xml:space="preserve">(d)(i) The department shall establish a limited exception to the 3.4 hours per resident day staffing requirement for facilities demonstrating a good faith effort to hire and retain staff.</w:t>
      </w:r>
    </w:p>
    <w:p>
      <w:pPr>
        <w:spacing w:before="0" w:after="0" w:line="408" w:lineRule="exact"/>
        <w:ind w:left="0" w:right="0" w:firstLine="576"/>
        <w:jc w:val="left"/>
      </w:pPr>
      <w:r>
        <w:rPr/>
        <w:t xml:space="preserve">(ii) To determine initial facility eligibility for exception consideration, the department shall send surveys to facilities anticipated to be below, at, or slightly above the 3.4 hours per resident day requirement. These surveys must measure the hours per resident day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hours per resident day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hours per resident day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t xml:space="preserve">(v) The department may not grant or renew a facility's exception if the facility meets the 3.4 hours per resident day staffing requirement and subsequently drops below the 3.4 hours per resident day staffing requirement.</w:t>
      </w:r>
    </w:p>
    <w:p>
      <w:pPr>
        <w:spacing w:before="0" w:after="0" w:line="408" w:lineRule="exact"/>
        <w:ind w:left="0" w:right="0" w:firstLine="576"/>
        <w:jc w:val="left"/>
      </w:pPr>
      <w:r>
        <w:rPr/>
        <w:t xml:space="preserve">(vi) The department may grant exceptions for a six-month period per exception. The department's authority to grant exceptions to the 3.4 hours per resident day staffing requirement expires June 30, 2018.</w:t>
      </w:r>
    </w:p>
    <w:p>
      <w:pPr>
        <w:spacing w:before="0" w:after="0" w:line="408" w:lineRule="exact"/>
        <w:ind w:left="0" w:right="0" w:firstLine="576"/>
        <w:jc w:val="left"/>
      </w:pPr>
      <w:r>
        <w:rPr/>
        <w:t xml:space="preserve">(3)(a)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t xml:space="preserve">(b)</w:t>
      </w:r>
      <w:r>
        <w:rPr>
          <w:u w:val="single"/>
        </w:rPr>
        <w:t xml:space="preserve">(i)</w:t>
      </w:r>
      <w:r>
        <w:rPr/>
        <w:t xml:space="preserve"> The department shall establish a limited exception process </w:t>
      </w:r>
      <w:r>
        <w:t>((</w:t>
      </w:r>
      <w:r>
        <w:rPr>
          <w:strike/>
        </w:rPr>
        <w:t xml:space="preserve">to facilities</w:t>
      </w:r>
      <w:r>
        <w:t>))</w:t>
      </w:r>
      <w:r>
        <w:rPr/>
        <w:t xml:space="preserve"> </w:t>
      </w:r>
      <w:r>
        <w:rPr>
          <w:u w:val="single"/>
        </w:rPr>
        <w:t xml:space="preserve">for large nonessential community providers</w:t>
      </w:r>
      <w:r>
        <w:rPr/>
        <w:t xml:space="preserve"> that can demonstrate a good faith effort to hire a registered nurse for the last eight hours of required coverage per day. In granting an exception, the department may consider </w:t>
      </w:r>
      <w:r>
        <w:rPr>
          <w:u w:val="single"/>
        </w:rPr>
        <w:t xml:space="preserve">the competitiveness of the</w:t>
      </w:r>
      <w:r>
        <w:rPr/>
        <w:t xml:space="preserve"> wages and benefits offered </w:t>
      </w:r>
      <w:r>
        <w:rPr>
          <w:u w:val="single"/>
        </w:rPr>
        <w:t xml:space="preserve">as compared to nursing facilities in comparable geographic or metropolitan areas within Washington state, the provider's recruitment and retention efforts,</w:t>
      </w:r>
      <w:r>
        <w:rPr/>
        <w:t xml:space="preserve"> and the availability of registered nurses in the particular geographic area. A one-year exception may be granted and may be renewable </w:t>
      </w:r>
      <w:r>
        <w:t>((</w:t>
      </w:r>
      <w:r>
        <w:rPr>
          <w:strike/>
        </w:rPr>
        <w:t xml:space="preserve">for up to three consecutive years</w:t>
      </w:r>
      <w:r>
        <w:t>))</w:t>
      </w:r>
      <w:r>
        <w:rPr/>
        <w:t xml:space="preserve">; however, the department may limit the admission of new residents, based on medical conditions or complexities, when a registered nurse is not on-site and readily available. If a </w:t>
      </w:r>
      <w:r>
        <w:t>((</w:t>
      </w:r>
      <w:r>
        <w:rPr>
          <w:strike/>
        </w:rPr>
        <w:t xml:space="preserve">facility</w:t>
      </w:r>
      <w:r>
        <w:t>))</w:t>
      </w:r>
      <w:r>
        <w:rPr/>
        <w:t xml:space="preserve"> </w:t>
      </w:r>
      <w:r>
        <w:rPr>
          <w:u w:val="single"/>
        </w:rPr>
        <w:t xml:space="preserve">large nonessential community provider</w:t>
      </w:r>
      <w:r>
        <w:rPr/>
        <w:t xml:space="preserve"> receives an </w:t>
      </w:r>
      <w:r>
        <w:t>((</w:t>
      </w:r>
      <w:r>
        <w:rPr>
          <w:strike/>
        </w:rPr>
        <w:t xml:space="preserve">exemption</w:t>
      </w:r>
      <w:r>
        <w:t>))</w:t>
      </w:r>
      <w:r>
        <w:rPr/>
        <w:t xml:space="preserve"> </w:t>
      </w:r>
      <w:r>
        <w:rPr>
          <w:u w:val="single"/>
        </w:rPr>
        <w:t xml:space="preserve">exception</w:t>
      </w:r>
      <w:r>
        <w:rPr/>
        <w:t xml:space="preserve">, that information must be included in the department's nursing home locator. </w:t>
      </w:r>
      <w:r>
        <w:t>((</w:t>
      </w:r>
      <w:r>
        <w:rPr>
          <w:strike/>
        </w:rPr>
        <w:t xml:space="preserve">After June 30, 2019</w:t>
      </w:r>
      <w:r>
        <w:t>))</w:t>
      </w:r>
    </w:p>
    <w:p>
      <w:pPr>
        <w:spacing w:before="0" w:after="0" w:line="408" w:lineRule="exact"/>
        <w:ind w:left="0" w:right="0" w:firstLine="576"/>
        <w:jc w:val="left"/>
      </w:pPr>
      <w:r>
        <w:rPr>
          <w:u w:val="single"/>
        </w:rPr>
        <w:t xml:space="preserve">(ii) By August 1, 2023, and every three years thereafter</w:t>
      </w:r>
      <w:r>
        <w:rPr/>
        <w:t xml:space="preserve">, the department, along with a stakeholder work group established by the department, shall conduct a review of the exceptions process to determine if it is still necessary. </w:t>
      </w:r>
      <w:r>
        <w:rPr>
          <w:u w:val="single"/>
        </w:rPr>
        <w:t xml:space="preserve">As part of this review, the department shall provide the legislature with a report that includes enforcement and citation data for large nonessential community providers that were granted an exception in the three previous fiscal years in comparison to those without an exception. The report must include a similar comparison of data, provided to the department by the long-term care ombuds, on long-term care ombuds referrals for large nonessential community providers that were granted an exception in the three previous fiscal years and those without an exception. This report, along with a recommendation as to whether the exceptions process should continue, is due to the legislature by December 1st of each year in which a review is conducted. Based on the recommendations outlined in this report, the legislature may take action to end the exceptions process.</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t xml:space="preserve">(5) For the purposes of this section, "behavioral health condition" means one or more of the behavioral symptoms specified in section E of the minimum data set.</w:t>
      </w:r>
    </w:p>
    <w:p/>
    <w:p>
      <w:pPr>
        <w:jc w:val="center"/>
      </w:pPr>
      <w:r>
        <w:rPr>
          <w:b/>
        </w:rPr>
        <w:t>--- END ---</w:t>
      </w:r>
    </w:p>
    <w:sectPr>
      <w:pgNumType w:start="1"/>
      <w:footerReference xmlns:r="http://schemas.openxmlformats.org/officeDocument/2006/relationships" r:id="Rfb4bc9c006ba49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34e204979d4f27" /><Relationship Type="http://schemas.openxmlformats.org/officeDocument/2006/relationships/footer" Target="/word/footer1.xml" Id="Rfb4bc9c006ba49fa" /></Relationships>
</file>