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6511031d804d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6423</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19,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6423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6423</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Cleveland, Darneille, and Wilson, C.; by request of Department of Children, Youth, and Families</w:t>
      </w:r>
    </w:p>
    <w:p/>
    <w:p>
      <w:r>
        <w:rPr>
          <w:t xml:space="preserve">Read first time 01/16/20.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reports alleging child abuse and neglect; and amending RCW 26.44.050 and 26.44.060.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2017 3rd sp.s. c 6 s 324 are each amended to read as follows:</w:t>
      </w:r>
    </w:p>
    <w:p>
      <w:pPr>
        <w:spacing w:before="0" w:after="0" w:line="408" w:lineRule="exact"/>
        <w:ind w:left="0" w:right="0" w:firstLine="576"/>
        <w:jc w:val="left"/>
      </w:pPr>
      <w:r>
        <w:rPr/>
        <w:t xml:space="preserve">Except as provided in RCW 26.44.030(11), upon the receipt of a report </w:t>
      </w:r>
      <w:r>
        <w:t>((</w:t>
      </w:r>
      <w:r>
        <w:rPr>
          <w:strike/>
        </w:rPr>
        <w:t xml:space="preserve">concerning the possible occurrence of</w:t>
      </w:r>
      <w:r>
        <w:t>))</w:t>
      </w:r>
      <w:r>
        <w:rPr/>
        <w:t xml:space="preserve"> </w:t>
      </w:r>
      <w:r>
        <w:rPr>
          <w:u w:val="single"/>
        </w:rPr>
        <w:t xml:space="preserve">alleging that</w:t>
      </w:r>
      <w:r>
        <w:rPr/>
        <w:t xml:space="preserve"> abuse or neglect </w:t>
      </w:r>
      <w:r>
        <w:rPr>
          <w:u w:val="single"/>
        </w:rPr>
        <w:t xml:space="preserve">has occurred</w:t>
      </w:r>
      <w:r>
        <w:rPr/>
        <w:t xml:space="preserve">, the law enforcement agency or the department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A law enforcement officer may take, or cause to be taken, a child into custody without a court order if there is probable cause to believe that the child is abused or neglected and that the child would be injured or could not be taken into custody if it were necessary to first obtain a court order pursuant to RCW 13.34.050. The law enforcement agency or the department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060</w:t>
      </w:r>
      <w:r>
        <w:rPr/>
        <w:t xml:space="preserve"> and 2007 c 118 s 1 are each amended to read as follows:</w:t>
      </w:r>
    </w:p>
    <w:p>
      <w:pPr>
        <w:spacing w:before="0" w:after="0" w:line="408" w:lineRule="exact"/>
        <w:ind w:left="0" w:right="0" w:firstLine="576"/>
        <w:jc w:val="left"/>
      </w:pPr>
      <w:r>
        <w:rPr/>
        <w:t xml:space="preserve">(1)(a) Except as provided in (b) of this subsection, any person participating in good faith in the making of a report pursuant to this chapter </w:t>
      </w:r>
      <w:r>
        <w:t>((</w:t>
      </w:r>
      <w:r>
        <w:rPr>
          <w:strike/>
        </w:rPr>
        <w:t xml:space="preserve">or</w:t>
      </w:r>
      <w:r>
        <w:t>))</w:t>
      </w:r>
      <w:r>
        <w:rPr>
          <w:u w:val="single"/>
        </w:rPr>
        <w:t xml:space="preserve">,</w:t>
      </w:r>
      <w:r>
        <w:rPr/>
        <w:t xml:space="preserve"> testifying as to alleged child abuse or neglect in a judicial proceeding</w:t>
      </w:r>
      <w:r>
        <w:rPr>
          <w:u w:val="single"/>
        </w:rPr>
        <w:t xml:space="preserve">, or otherwise providing information or assistance, including medical evaluations or consultations, in connection with a report, investigation, or legal intervention pursuant to a good faith report of child abuse or neglect</w:t>
      </w:r>
      <w:r>
        <w:rPr/>
        <w:t xml:space="preserve"> shall in so doing be immune from any </w:t>
      </w:r>
      <w:r>
        <w:rPr>
          <w:u w:val="single"/>
        </w:rPr>
        <w:t xml:space="preserve">civil or criminal</w:t>
      </w:r>
      <w:r>
        <w:rPr/>
        <w:t xml:space="preserve"> liability arising out of such reporting or testifying under any law of this state or its political subdivisions.</w:t>
      </w:r>
    </w:p>
    <w:p>
      <w:pPr>
        <w:spacing w:before="0" w:after="0" w:line="408" w:lineRule="exact"/>
        <w:ind w:left="0" w:right="0" w:firstLine="576"/>
        <w:jc w:val="left"/>
      </w:pPr>
      <w:r>
        <w:rPr/>
        <w:t xml:space="preserve">(b) A person convicted of a violation of subsection (4) of this section shall not be immune from liability under (a) of this subsection.</w:t>
      </w:r>
    </w:p>
    <w:p>
      <w:pPr>
        <w:spacing w:before="0" w:after="0" w:line="408" w:lineRule="exact"/>
        <w:ind w:left="0" w:right="0" w:firstLine="576"/>
        <w:jc w:val="left"/>
      </w:pPr>
      <w:r>
        <w:rPr/>
        <w:t xml:space="preserve">(2) An administrator of a hospital or similar institution or any physician licensed pursuant to chapters 18.71 or 18.57 RCW taking a child into custody pursuant to RCW 26.44.056 shall not be subject to criminal or civil liability for such taking into custody.</w:t>
      </w:r>
    </w:p>
    <w:p>
      <w:pPr>
        <w:spacing w:before="0" w:after="0" w:line="408" w:lineRule="exact"/>
        <w:ind w:left="0" w:right="0" w:firstLine="576"/>
        <w:jc w:val="left"/>
      </w:pPr>
      <w:r>
        <w:rPr/>
        <w:t xml:space="preserve">(3) Conduct conforming with the reporting requirements of this chapter shall not be deemed a violation of the confidential communication privilege of RCW 5.60.060 (3) and (4), 18.53.200 and 18.83.110. Nothing in this chapter shall be construed as to supersede or abridge remedies provided in chapter 4.92 RCW.</w:t>
      </w:r>
    </w:p>
    <w:p>
      <w:pPr>
        <w:spacing w:before="0" w:after="0" w:line="408" w:lineRule="exact"/>
        <w:ind w:left="0" w:right="0" w:firstLine="576"/>
        <w:jc w:val="left"/>
      </w:pPr>
      <w:r>
        <w:rPr/>
        <w:t xml:space="preserve">(4) A person who, intentionally and in bad faith, knowingly makes a false report of alleged abuse or neglect shall be guilty of a misdemeanor punishable in accordance with RCW 9A.20.021.</w:t>
      </w:r>
    </w:p>
    <w:p>
      <w:pPr>
        <w:spacing w:before="0" w:after="0" w:line="408" w:lineRule="exact"/>
        <w:ind w:left="0" w:right="0" w:firstLine="576"/>
        <w:jc w:val="left"/>
      </w:pPr>
      <w:r>
        <w:rPr/>
        <w:t xml:space="preserve">(5) A person who, in good faith and without gross negligence, cooperates in an investigation arising as a result of a report made pursuant to this chapter, shall not be subject to civil liability arising out of his or her cooperation. This subsection does not apply to a person who caused or allowed the child abuse or neglect to occur.</w:t>
      </w:r>
    </w:p>
    <w:p/>
    <w:p>
      <w:pPr>
        <w:jc w:val="center"/>
      </w:pPr>
      <w:r>
        <w:rPr>
          <w:b/>
        </w:rPr>
        <w:t>--- END ---</w:t>
      </w:r>
    </w:p>
    <w:sectPr>
      <w:pgNumType w:start="1"/>
      <w:footerReference xmlns:r="http://schemas.openxmlformats.org/officeDocument/2006/relationships" r:id="R788fd553f5ef4c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243334dcaf47f6" /><Relationship Type="http://schemas.openxmlformats.org/officeDocument/2006/relationships/footer" Target="/word/footer1.xml" Id="R788fd553f5ef4c21" /></Relationships>
</file>