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5cc4995b419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5622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2019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26, 2019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4, 2019</w:t>
            </w:r>
          </w:p>
          <w:p>
            <w:pPr>
              <w:ind w:left="0" w:right="0" w:firstLine="360"/>
            </w:pPr>
            <w:r>
              <w:t xml:space="preserve">Yeas </w:t>
              <w:t xml:space="preserve">64</w:t>
            </w:r>
            <w:r>
              <w:t xml:space="preserve">  Nays </w:t>
              <w:t xml:space="preserve">29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5622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5622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2019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Randall, Pedersen, Walsh, and Liias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commissioners of courts of limited jurisdiction; and amending RCW 3.50.075 and 26.04.050.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075</w:t>
      </w:r>
      <w:r>
        <w:rPr/>
        <w:t xml:space="preserve"> and 2008 c 227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One or more court commissioners may be appointed by a judge of the municipal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Each commissioner holds office at the pleasure of the appointing judge.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>
          <w:u w:val="single"/>
        </w:rPr>
        <w:t xml:space="preserve">Except as provided in subsection (4) of this section, a</w:t>
      </w:r>
      <w:r>
        <w:rPr/>
        <w:t xml:space="preserve"> commissioner </w:t>
      </w:r>
      <w:r>
        <w:t>((</w:t>
      </w:r>
      <w:r>
        <w:rPr>
          <w:strike/>
        </w:rPr>
        <w:t xml:space="preserve">authorized to hear or dispose of cases</w:t>
      </w:r>
      <w:r>
        <w:t>))</w:t>
      </w:r>
      <w:r>
        <w:rPr/>
        <w:t xml:space="preserve"> </w:t>
      </w:r>
      <w:r>
        <w:rPr>
          <w:u w:val="single"/>
        </w:rPr>
        <w:t xml:space="preserve">has such power, authority, and jurisdiction in criminal and civil matters as the appointing judges possess, and</w:t>
      </w:r>
      <w:r>
        <w:rPr/>
        <w:t xml:space="preserve"> must be a lawyer who is admitted to practice law in the state of Washington or a nonlawyer who has passed, by January 1, 2003, the qualifying examination for lay judges for courts of limited jurisdiction under RCW 3.34.060.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 or after July 1, 2010, when serving as a commissioner, the commissioner does not have authority to preside over trials in criminal matters, or jury trials in civil matters unless agreed to on the record by all parties.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commissioner need not be a resident of the city or of the county in which the municipal court is created. When a court commissioner has not been appointed and the municipal court is presided over by a part-time appointed judge, the judge need not be a resident of the city or of the county in which the municipal court is created.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2017 c 130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named officers and persons, active or retired, are hereby authorized to solemnize marriages, to wit: Justices of the supreme court, judges of the court of appeals, judges of the superior courts, supreme court commissioners, court of appeals commissioners, superior court commissioners, judges </w:t>
      </w:r>
      <w:r>
        <w:rPr>
          <w:u w:val="single"/>
        </w:rPr>
        <w:t xml:space="preserve">and commissioners</w:t>
      </w:r>
      <w:r>
        <w:rPr/>
        <w:t xml:space="preserve"> of courts of limited jurisdiction as defined in RCW 3.02.010, judges of tribal courts from a federally recognized tribe, and any regularly licensed or ordained minister or any priest, imam, rabbi, or similar official of any religious organization. The solemnization of a marriage by a tribal court judge pursuant to authority under this section does not create tribal court jurisdiction and does not affect state court authority as otherwise provided by law to enter a judgment for purposes of any dissolution, legal separation, or other proceedings related to the marriage that is binding on the parties and entitled to full faith and credit.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c12ac81ea04b4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5622.PL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dc80a67b4a15" /><Relationship Type="http://schemas.openxmlformats.org/officeDocument/2006/relationships/footer" Target="/word/footer1.xml" Id="R49c12ac81ea04b45" /></Relationships>
</file>