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3dc371de23402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5508</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22,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4, 2019</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5508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5508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Fortunato, Darneille, Saldaña, Pedersen, King, Sheldon, Hobbs, Dhingra, Holy, and Wilson, L.; by request of Washington State Patrol</w:t>
      </w:r>
    </w:p>
    <w:p/>
    <w:p>
      <w:r>
        <w:rPr>
          <w:t xml:space="preserve">Read first time 01/23/19.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checks for concealed pistol licenses; reenacting and amending RCW 9.41.070;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2018 c 226 s 2 and 2018 c 201 s 6002 are each reenacted and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chapter</w:t>
      </w:r>
      <w:r>
        <w:t>((</w:t>
      </w:r>
      <w:r>
        <w:rPr>
          <w:strike/>
        </w:rPr>
        <w:t xml:space="preserve">s</w:t>
      </w:r>
      <w:r>
        <w:t>))</w:t>
      </w:r>
      <w:r>
        <w:rPr/>
        <w:t xml:space="preserve"> 7.90, 7.92, or 7.94 RCW, or RCW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health care authority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w:t>
      </w:r>
      <w:r>
        <w:rPr>
          <w:u w:val="single"/>
        </w:rPr>
        <w:t xml:space="preserve">(a) and (b) of t</w:t>
      </w:r>
      <w:r>
        <w:rPr/>
        <w:t xml:space="preserve">his subsection </w:t>
      </w:r>
      <w:r>
        <w:t>((</w:t>
      </w:r>
      <w:r>
        <w:rPr>
          <w:strike/>
        </w:rPr>
        <w:t xml:space="preserve">applies</w:t>
      </w:r>
      <w:r>
        <w:t>))</w:t>
      </w:r>
      <w:r>
        <w:rPr/>
        <w:t xml:space="preserve"> </w:t>
      </w:r>
      <w:r>
        <w:rPr>
          <w:u w:val="single"/>
        </w:rPr>
        <w:t xml:space="preserve">apply</w:t>
      </w:r>
      <w:r>
        <w:rPr/>
        <w:t xml:space="preserve"> whether the applicant is applying for a new concealed pistol license or to renew a concealed pistol license.</w:t>
      </w:r>
    </w:p>
    <w:p>
      <w:pPr>
        <w:spacing w:before="0" w:after="0" w:line="408" w:lineRule="exact"/>
        <w:ind w:left="0" w:right="0" w:firstLine="576"/>
        <w:jc w:val="left"/>
      </w:pPr>
      <w:r>
        <w:rPr>
          <w:u w:val="single"/>
        </w:rPr>
        <w:t xml:space="preserve">(d) A background check for an original license must be conducted through the Washington state patrol criminal identification section and shall include a national check from the federal bureau of investigation through the submission of fingerprints. The results will be returned to the issuing authority. The applicant may request and receive a copy of the results of the background check from the issuing authority. If the applicant seeks to amend or correct their record, the applicant must contact the Washington state patrol for a Washington state record or the federal bureau of investigation for records from other jurisdictions.</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health care authority,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A photograph of the applicant may be required as part of the application and printed on the face of the license.</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bf47de92c6a45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377644f8bf4189" /><Relationship Type="http://schemas.openxmlformats.org/officeDocument/2006/relationships/footer" Target="/word/footer1.xml" Id="R3bf47de92c6a4579" /></Relationships>
</file>