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5281124c604b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5149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5149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5149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Law &amp; Justice (originally sponsored by Senators Wilson, L., Becker, Kuderer, Short, and Takko)</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monitoring with victim notification technology; amending RCW 7.90.010 and 7.92.020; reenacting and amending RCW 9.94A.030 and 10.99.020; adding a new section to chapter 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Tiffany Hill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2019 c 331 s 5, 2019 c 271 s 6, 2019 c 187 s 1, and 2019 c 46 s 5007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9.96.060(5)(c).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w:t>
      </w:r>
      <w:r>
        <w:t>((</w:t>
      </w:r>
      <w:r>
        <w:rPr>
          <w:strike/>
        </w:rPr>
        <w:t xml:space="preserve">, whether pretrial or posttrial,</w:t>
      </w:r>
      <w:r>
        <w:t>))</w:t>
      </w:r>
      <w:r>
        <w:rPr/>
        <w:t xml:space="preserve">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w:t>
      </w:r>
      <w:r>
        <w:rPr>
          <w:u w:val="single"/>
        </w:rPr>
        <w:t xml:space="preserve">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r>
        <w:rPr/>
        <w:t xml:space="preserve">.</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twenty-four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(57)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(58)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(59)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010</w:t>
      </w:r>
      <w:r>
        <w:rPr/>
        <w:t xml:space="preserve"> and 2006 c 138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"Electronic monitoring" means the same as in RCW 9.94A.030.</w:t>
      </w:r>
    </w:p>
    <w:p>
      <w:pPr>
        <w:spacing w:before="0" w:after="0" w:line="408" w:lineRule="exact"/>
        <w:ind w:left="0" w:right="0" w:firstLine="576"/>
        <w:jc w:val="left"/>
      </w:pPr>
      <w:r>
        <w:rPr>
          <w:u w:val="single"/>
        </w:rPr>
        <w:t xml:space="preserve">(2)</w:t>
      </w:r>
      <w:r>
        <w:rPr/>
        <w:t xml:space="preserve"> "Nonconsensual" means a lack of freely given agreement.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"Petitioner" means any named petitioner for the sexual assault protection order or any named victim of nonconsensual sexual conduct or nonconsensual sexual penetration on whose behalf the petition is brought.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"Sexual assault protection order" means an ex parte temporary order or a final order granted under this chapter, which includes a remedy authorized by RCW 7.90.090.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thirteen, if done for the purpose of sexual gratification or arousal of the respondent or others; and</w:t>
      </w:r>
    </w:p>
    <w:p>
      <w:pPr>
        <w:spacing w:before="0" w:after="0" w:line="408" w:lineRule="exact"/>
        <w:ind w:left="0" w:right="0" w:firstLine="576"/>
        <w:jc w:val="left"/>
      </w:pPr>
      <w:r>
        <w:rPr/>
        <w:t xml:space="preserve">(f) Any coerced or forced touching or fondling by a child under the age of thirteen,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"Nonphysical contact" includes, but is not limited to, telephone calls, mail, email, fax, and written notes.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020</w:t>
      </w:r>
      <w:r>
        <w:rPr/>
        <w:t xml:space="preserve"> and 2013 c 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"Electronic monitoring" means the same as in RCW 9.94A.030.</w:t>
      </w:r>
    </w:p>
    <w:p>
      <w:pPr>
        <w:spacing w:before="0" w:after="0" w:line="408" w:lineRule="exact"/>
        <w:ind w:left="0" w:right="0" w:firstLine="576"/>
        <w:jc w:val="left"/>
      </w:pPr>
      <w:r>
        <w:rPr>
          <w:u w:val="single"/>
        </w:rPr>
        <w:t xml:space="preserve">(2)</w:t>
      </w:r>
      <w:r>
        <w:rPr/>
        <w:t xml:space="preserve"> "Minor" means a person who is under eighteen years of age.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"Petitioner" means any named petitioner for the stalking protection order or any named victim of stalking conduct on whose behalf the petition is brought.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"Stalking conduct"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w:t>
      </w:r>
    </w:p>
    <w:p>
      <w:pPr>
        <w:spacing w:before="0" w:after="0" w:line="408" w:lineRule="exact"/>
        <w:ind w:left="0" w:right="0" w:firstLine="576"/>
        <w:jc w:val="left"/>
      </w:pPr>
      <w:r>
        <w:rPr/>
        <w:t xml:space="preserve">(c) Any course of conduct involving repeated or continuing contacts, attempts to contact, monitoring, tracking, keeping under observation, or following of another that:</w:t>
      </w:r>
    </w:p>
    <w:p>
      <w:pPr>
        <w:spacing w:before="0" w:after="0" w:line="408" w:lineRule="exact"/>
        <w:ind w:left="0" w:right="0" w:firstLine="576"/>
        <w:jc w:val="left"/>
      </w:pPr>
      <w:r>
        <w:rPr/>
        <w:t xml:space="preserve">(i) Would cause a reasonable person to feel intimidated, frightened,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stalker knows or reasonably should know threatens, frightens, or intimidates the person, even if the stalker did not intend to intimidate, frighten, or threaten the person.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"Stalking no-contact order" means a temporary order or a final order granted under this chapter against a person charged with or arrested for stalking, which includes a remedy authorized under RCW 7.92.160.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"Stalking protection order" means an ex parte temporary order or a final order granted under this chapter, which includes a remedy authorized in RCW 7.92.100.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2019 c 263 s 203 and 2019 c 46 s 5014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w:t>
      </w:r>
      <w:r>
        <w:rPr>
          <w:u w:val="single"/>
        </w:rPr>
        <w:t xml:space="preserve">"Electronic monitoring" means the same as in RCW 9.94A.030.</w:t>
      </w:r>
    </w:p>
    <w:p>
      <w:pPr>
        <w:spacing w:before="0" w:after="0" w:line="408" w:lineRule="exact"/>
        <w:ind w:left="0" w:right="0" w:firstLine="576"/>
        <w:jc w:val="left"/>
      </w:pPr>
      <w:r>
        <w:rPr>
          <w:u w:val="single"/>
        </w:rPr>
        <w:t xml:space="preserve">(4)</w:t>
      </w:r>
      <w:r>
        <w:rPr/>
        <w:t xml:space="preserve"> "Family or household members" means the same as in RCW 26.50.010.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"Dating relationship" has the same meaning as in RCW 26.50.010.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"Domestic violence" includes but is not limited to any of the following crimes when committed either by (a) one family or household member against another family or household member, or (b) one intimate partner against another intimate partner:</w:t>
      </w:r>
    </w:p>
    <w:p>
      <w:pPr>
        <w:spacing w:before="0" w:after="0" w:line="408" w:lineRule="exact"/>
        <w:ind w:left="0" w:right="0" w:firstLine="576"/>
        <w:jc w:val="left"/>
      </w:pPr>
      <w:r>
        <w:rPr/>
        <w:t xml:space="preserve">(i) Assault in the first degree (RCW 9A.36.011);</w:t>
      </w:r>
    </w:p>
    <w:p>
      <w:pPr>
        <w:spacing w:before="0" w:after="0" w:line="408" w:lineRule="exact"/>
        <w:ind w:left="0" w:right="0" w:firstLine="576"/>
        <w:jc w:val="left"/>
      </w:pPr>
      <w:r>
        <w:rPr/>
        <w:t xml:space="preserve">(ii) Assault in the second degree (RCW 9A.36.021);</w:t>
      </w:r>
    </w:p>
    <w:p>
      <w:pPr>
        <w:spacing w:before="0" w:after="0" w:line="408" w:lineRule="exact"/>
        <w:ind w:left="0" w:right="0" w:firstLine="576"/>
        <w:jc w:val="left"/>
      </w:pPr>
      <w:r>
        <w:rPr/>
        <w:t xml:space="preserve">(iii) Assault in the third degree (RCW 9A.36.031);</w:t>
      </w:r>
    </w:p>
    <w:p>
      <w:pPr>
        <w:spacing w:before="0" w:after="0" w:line="408" w:lineRule="exact"/>
        <w:ind w:left="0" w:right="0" w:firstLine="576"/>
        <w:jc w:val="left"/>
      </w:pPr>
      <w:r>
        <w:rPr/>
        <w:t xml:space="preserve">(iv) Assault in the fourth degree (RCW 9A.36.041);</w:t>
      </w:r>
    </w:p>
    <w:p>
      <w:pPr>
        <w:spacing w:before="0" w:after="0" w:line="408" w:lineRule="exact"/>
        <w:ind w:left="0" w:right="0" w:firstLine="576"/>
        <w:jc w:val="left"/>
      </w:pPr>
      <w:r>
        <w:rPr/>
        <w:t xml:space="preserve">(v) Drive-by shooting (RCW 9A.36.045);</w:t>
      </w:r>
    </w:p>
    <w:p>
      <w:pPr>
        <w:spacing w:before="0" w:after="0" w:line="408" w:lineRule="exact"/>
        <w:ind w:left="0" w:right="0" w:firstLine="576"/>
        <w:jc w:val="left"/>
      </w:pPr>
      <w:r>
        <w:rPr/>
        <w:t xml:space="preserve">(vi) Reckless endangerment (RCW 9A.36.050);</w:t>
      </w:r>
    </w:p>
    <w:p>
      <w:pPr>
        <w:spacing w:before="0" w:after="0" w:line="408" w:lineRule="exact"/>
        <w:ind w:left="0" w:right="0" w:firstLine="576"/>
        <w:jc w:val="left"/>
      </w:pPr>
      <w:r>
        <w:rPr/>
        <w:t xml:space="preserve">(vii) Coercion (RCW 9A.36.070);</w:t>
      </w:r>
    </w:p>
    <w:p>
      <w:pPr>
        <w:spacing w:before="0" w:after="0" w:line="408" w:lineRule="exact"/>
        <w:ind w:left="0" w:right="0" w:firstLine="576"/>
        <w:jc w:val="left"/>
      </w:pPr>
      <w:r>
        <w:rPr/>
        <w:t xml:space="preserve">(viii) Burglary in the first degree (RCW 9A.52.020);</w:t>
      </w:r>
    </w:p>
    <w:p>
      <w:pPr>
        <w:spacing w:before="0" w:after="0" w:line="408" w:lineRule="exact"/>
        <w:ind w:left="0" w:right="0" w:firstLine="576"/>
        <w:jc w:val="left"/>
      </w:pPr>
      <w:r>
        <w:rPr/>
        <w:t xml:space="preserve">(ix) Burglary in the second degree (RCW 9A.52.030);</w:t>
      </w:r>
    </w:p>
    <w:p>
      <w:pPr>
        <w:spacing w:before="0" w:after="0" w:line="408" w:lineRule="exact"/>
        <w:ind w:left="0" w:right="0" w:firstLine="576"/>
        <w:jc w:val="left"/>
      </w:pPr>
      <w:r>
        <w:rPr/>
        <w:t xml:space="preserve">(x) Criminal trespass in the first degree (RCW 9A.52.070);</w:t>
      </w:r>
    </w:p>
    <w:p>
      <w:pPr>
        <w:spacing w:before="0" w:after="0" w:line="408" w:lineRule="exact"/>
        <w:ind w:left="0" w:right="0" w:firstLine="576"/>
        <w:jc w:val="left"/>
      </w:pPr>
      <w:r>
        <w:rPr/>
        <w:t xml:space="preserve">(xi) Criminal trespass in the second degree (RCW 9A.52.080);</w:t>
      </w:r>
    </w:p>
    <w:p>
      <w:pPr>
        <w:spacing w:before="0" w:after="0" w:line="408" w:lineRule="exact"/>
        <w:ind w:left="0" w:right="0" w:firstLine="576"/>
        <w:jc w:val="left"/>
      </w:pPr>
      <w:r>
        <w:rPr/>
        <w:t xml:space="preserve">(xii) Malicious mischief in the first degree (RCW 9A.48.070);</w:t>
      </w:r>
    </w:p>
    <w:p>
      <w:pPr>
        <w:spacing w:before="0" w:after="0" w:line="408" w:lineRule="exact"/>
        <w:ind w:left="0" w:right="0" w:firstLine="576"/>
        <w:jc w:val="left"/>
      </w:pPr>
      <w:r>
        <w:rPr/>
        <w:t xml:space="preserve">(xiii) Malicious mischief in the second degree (RCW 9A.48.080);</w:t>
      </w:r>
    </w:p>
    <w:p>
      <w:pPr>
        <w:spacing w:before="0" w:after="0" w:line="408" w:lineRule="exact"/>
        <w:ind w:left="0" w:right="0" w:firstLine="576"/>
        <w:jc w:val="left"/>
      </w:pPr>
      <w:r>
        <w:rPr/>
        <w:t xml:space="preserve">(xiv) Malicious mischief in the third degree (RCW 9A.48.090);</w:t>
      </w:r>
    </w:p>
    <w:p>
      <w:pPr>
        <w:spacing w:before="0" w:after="0" w:line="408" w:lineRule="exact"/>
        <w:ind w:left="0" w:right="0" w:firstLine="576"/>
        <w:jc w:val="left"/>
      </w:pPr>
      <w:r>
        <w:rPr/>
        <w:t xml:space="preserve">(xv) Kidnapping in the first degree (RCW 9A.40.020);</w:t>
      </w:r>
    </w:p>
    <w:p>
      <w:pPr>
        <w:spacing w:before="0" w:after="0" w:line="408" w:lineRule="exact"/>
        <w:ind w:left="0" w:right="0" w:firstLine="576"/>
        <w:jc w:val="left"/>
      </w:pPr>
      <w:r>
        <w:rPr/>
        <w:t xml:space="preserve">(xvi) Kidnapping in the second degree (RCW 9A.40.030);</w:t>
      </w:r>
    </w:p>
    <w:p>
      <w:pPr>
        <w:spacing w:before="0" w:after="0" w:line="408" w:lineRule="exact"/>
        <w:ind w:left="0" w:right="0" w:firstLine="576"/>
        <w:jc w:val="left"/>
      </w:pPr>
      <w:r>
        <w:rPr/>
        <w:t xml:space="preserve">(xvii) Unlawful imprisonment (RCW 9A.40.040);</w:t>
      </w:r>
    </w:p>
    <w:p>
      <w:pPr>
        <w:spacing w:before="0" w:after="0" w:line="408" w:lineRule="exact"/>
        <w:ind w:left="0" w:right="0" w:firstLine="576"/>
        <w:jc w:val="left"/>
      </w:pPr>
      <w:r>
        <w:rPr/>
        <w:t xml:space="preserve">(xviii)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w:t>
      </w:r>
    </w:p>
    <w:p>
      <w:pPr>
        <w:spacing w:before="0" w:after="0" w:line="408" w:lineRule="exact"/>
        <w:ind w:left="0" w:right="0" w:firstLine="576"/>
        <w:jc w:val="left"/>
      </w:pPr>
      <w:r>
        <w:rPr/>
        <w:t xml:space="preserve">(xix) Rape in the first degree (RCW 9A.44.040);</w:t>
      </w:r>
    </w:p>
    <w:p>
      <w:pPr>
        <w:spacing w:before="0" w:after="0" w:line="408" w:lineRule="exact"/>
        <w:ind w:left="0" w:right="0" w:firstLine="576"/>
        <w:jc w:val="left"/>
      </w:pPr>
      <w:r>
        <w:rPr/>
        <w:t xml:space="preserve">(xx) Rape in the second degree (RCW 9A.44.050);</w:t>
      </w:r>
    </w:p>
    <w:p>
      <w:pPr>
        <w:spacing w:before="0" w:after="0" w:line="408" w:lineRule="exact"/>
        <w:ind w:left="0" w:right="0" w:firstLine="576"/>
        <w:jc w:val="left"/>
      </w:pPr>
      <w:r>
        <w:rPr/>
        <w:t xml:space="preserve">(xxi) Residential burglary (RCW 9A.52.025);</w:t>
      </w:r>
    </w:p>
    <w:p>
      <w:pPr>
        <w:spacing w:before="0" w:after="0" w:line="408" w:lineRule="exact"/>
        <w:ind w:left="0" w:right="0" w:firstLine="576"/>
        <w:jc w:val="left"/>
      </w:pPr>
      <w:r>
        <w:rPr/>
        <w:t xml:space="preserve">(xxii) Stalking (RCW 9A.46.110); and</w:t>
      </w:r>
    </w:p>
    <w:p>
      <w:pPr>
        <w:spacing w:before="0" w:after="0" w:line="408" w:lineRule="exact"/>
        <w:ind w:left="0" w:right="0" w:firstLine="576"/>
        <w:jc w:val="left"/>
      </w:pPr>
      <w:r>
        <w:rPr/>
        <w:t xml:space="preserve">(xxiii) Interference with the reporting of domestic violence (RCW 9A.36.150).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"Employee" means any person currently employed with an agency.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"Intimate partners" means the same as in RCW 26.50.010.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"Victim" means a family or household member or an intimate partner who has been subjected to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administrative office of the courts shall:</w:t>
      </w:r>
    </w:p>
    <w:p>
      <w:pPr>
        <w:spacing w:before="0" w:after="0" w:line="408" w:lineRule="exact"/>
        <w:ind w:left="0" w:right="0" w:firstLine="576"/>
        <w:jc w:val="left"/>
      </w:pPr>
      <w:r>
        <w:rPr/>
        <w:t xml:space="preserve">(a) Develop a list of vendors or enter into a contract with a vendor that provides electronic monitoring with victim notification technology. The office shall provide outreach to counties as to how courts may access the vendor or vendors; and</w:t>
      </w:r>
    </w:p>
    <w:p>
      <w:pPr>
        <w:spacing w:before="0" w:after="0" w:line="408" w:lineRule="exact"/>
        <w:ind w:left="0" w:right="0" w:firstLine="576"/>
        <w:jc w:val="left"/>
      </w:pPr>
      <w:r>
        <w:rPr/>
        <w:t xml:space="preserve">(b) Create an informational handout on the opportunity to request electronic monitoring with victim notification technology to be provided to individuals seeking a protection order and for which electronic monitoring with victim notification technology is available. The information must include a description of the technology used, requirements for accessing the technology, any limitations on how the technology may or may not assist the person in maintaining the safety of the victim and the victim's family, and how the person may request electronic monitoring with victim notification technology from the court.</w:t>
      </w:r>
    </w:p>
    <w:p>
      <w:pPr>
        <w:spacing w:before="0" w:after="0" w:line="408" w:lineRule="exact"/>
        <w:ind w:left="0" w:right="0" w:firstLine="576"/>
        <w:jc w:val="left"/>
      </w:pPr>
      <w:r>
        <w:rPr/>
        <w:t xml:space="preserve">(2) An appointed or elected public official, public employee, or public agency as defined in RCW 4.24.470, or units of local government and its employees, as provided in RCW 36.28A.010, are immune from civil liability for damages resulting from the utilization of electronic monitoring with victim notification technology, unless it is shown that the official, employee, or agency acted with gross negligence or in bad faith.</w:t>
      </w:r>
    </w:p>
    <w:p>
      <w:pPr>
        <w:spacing w:before="0" w:after="0" w:line="408" w:lineRule="exact"/>
        <w:ind w:left="0" w:right="0" w:firstLine="576"/>
        <w:jc w:val="left"/>
      </w:pPr>
      <w:r>
        <w:rPr/>
        <w:t xml:space="preserve">(3) For purposes of this section, "electronic monitoring" means the same as in RCW 9.94A.030.</w:t>
      </w:r>
    </w:p>
    <w:p/>
    <w:p>
      <w:pPr>
        <w:jc w:val="center"/>
      </w:pPr>
      <w:r>
        <w:rPr>
          <w:b/>
        </w:rPr>
        <w:t>--- END ---</w:t>
      </w:r>
    </w:p>
    <w:sectPr>
      <w:pgNumType w:start="1"/>
      <w:footerReference xmlns:r="http://schemas.openxmlformats.org/officeDocument/2006/relationships" r:id="Re7df88473ee54b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025e9a68f4442" /><Relationship Type="http://schemas.openxmlformats.org/officeDocument/2006/relationships/footer" Target="/word/footer1.xml" Id="Re7df88473ee54bf8" /></Relationships>
</file>