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60318454442b3" /></Relationships>
</file>

<file path=word/document.xml><?xml version="1.0" encoding="utf-8"?>
<w:document xmlns:w="http://schemas.openxmlformats.org/wordprocessingml/2006/main">
  <w:body>
    <w:p>
      <w:r>
        <w:t>S-4710.1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Liias</w:t>
      </w:r>
    </w:p>
    <w:p/>
    <w:p>
      <w:r>
        <w:rPr>
          <w:t xml:space="preserve">Prefiled 04/28/19.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Article II, section 36 of the state Constitution prohibits consideration of a bill introduced in the ten days preceding final adjournment of the Legislature unless the Legislature approves consideration by a vote of two-thirds of the members elected to each house;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BE IT RESOLVED, By the Senate of the State of Washington, the House of Representatives concurring, That the Legislature authorize consideration of Senate Bill No. 6025.</w:t>
      </w:r>
    </w:p>
    <w:sectPr>
      <w:pgNumType w:start="1"/>
      <w:footerReference xmlns:r="http://schemas.openxmlformats.org/officeDocument/2006/relationships" r:id="R779685df742f4be3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58b77179f409c" /><Relationship Type="http://schemas.openxmlformats.org/officeDocument/2006/relationships/footer" Target="/word/footer1.xml" Id="R779685df742f4be3" /></Relationships>
</file>