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d0b17d39444b26" /></Relationships>
</file>

<file path=word/document.xml><?xml version="1.0" encoding="utf-8"?>
<w:document xmlns:w="http://schemas.openxmlformats.org/wordprocessingml/2006/main">
  <w:body>
    <w:p>
      <w:r>
        <w:t>S-5961.1</w:t>
      </w:r>
    </w:p>
    <w:p>
      <w:pPr>
        <w:jc w:val="center"/>
      </w:pPr>
      <w:r>
        <w:t>_______________________________________________</w:t>
      </w:r>
    </w:p>
    <w:p/>
    <w:p>
      <w:pPr>
        <w:jc w:val="center"/>
      </w:pPr>
      <w:r>
        <w:rPr>
          <w:b/>
        </w:rPr>
        <w:t>SENATE BILL 6666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Hunt, Darneille, and Saldaña</w:t>
      </w:r>
    </w:p>
    <w:p/>
    <w:p>
      <w:r>
        <w:rPr>
          <w:t xml:space="preserve">Read first time 02/03/20.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employee information from public disclosure; and reenacting and amending RCW 42.56.230 and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2019 c 470 s 8, 2019 c 239 s 2, and 2019 c 213 s 2 are each reenacted and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 or</w:t>
      </w:r>
    </w:p>
    <w:p>
      <w:pPr>
        <w:spacing w:before="0" w:after="0" w:line="408" w:lineRule="exact"/>
        <w:ind w:left="0" w:right="0" w:firstLine="576"/>
        <w:jc w:val="left"/>
      </w:pPr>
      <w:r>
        <w:rPr/>
        <w:t xml:space="preserve">(iv) For substitute caregivers who are licensed or approved to provide overnight care of children by the department of children, youth, and families.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w:t>
      </w:r>
      <w:r>
        <w:rPr>
          <w:u w:val="single"/>
        </w:rPr>
        <w:t xml:space="preserve">(a)</w:t>
      </w:r>
      <w:r>
        <w:rPr/>
        <w:t xml:space="preserve"> Personal information in files maintained for employees, appointees, or elected officials of any public agency to the extent that disclosure would violate their right to privacy</w:t>
      </w:r>
      <w:r>
        <w:rPr>
          <w:u w:val="single"/>
        </w:rPr>
        <w:t xml:space="preserve">;</w:t>
      </w:r>
    </w:p>
    <w:p>
      <w:pPr>
        <w:spacing w:before="0" w:after="0" w:line="408" w:lineRule="exact"/>
        <w:ind w:left="0" w:right="0" w:firstLine="576"/>
        <w:jc w:val="left"/>
      </w:pPr>
      <w:r>
        <w:rPr>
          <w:u w:val="single"/>
        </w:rPr>
        <w:t xml:space="preserve">(b) Upon receipt of a request for personal information or records containing personal information of an employee, the agency must provide notice to the employee, to any union representing the employee, and to the requestor. The notice must state:</w:t>
      </w:r>
    </w:p>
    <w:p>
      <w:pPr>
        <w:spacing w:before="0" w:after="0" w:line="408" w:lineRule="exact"/>
        <w:ind w:left="0" w:right="0" w:firstLine="576"/>
        <w:jc w:val="left"/>
      </w:pPr>
      <w:r>
        <w:rPr>
          <w:u w:val="single"/>
        </w:rPr>
        <w:t xml:space="preserve">(i) The date of the request;</w:t>
      </w:r>
    </w:p>
    <w:p>
      <w:pPr>
        <w:spacing w:before="0" w:after="0" w:line="408" w:lineRule="exact"/>
        <w:ind w:left="0" w:right="0" w:firstLine="576"/>
        <w:jc w:val="left"/>
      </w:pPr>
      <w:r>
        <w:rPr>
          <w:u w:val="single"/>
        </w:rPr>
        <w:t xml:space="preserve">(ii) The nature of the requested record relating to the employee;</w:t>
      </w:r>
    </w:p>
    <w:p>
      <w:pPr>
        <w:spacing w:before="0" w:after="0" w:line="408" w:lineRule="exact"/>
        <w:ind w:left="0" w:right="0" w:firstLine="576"/>
        <w:jc w:val="left"/>
      </w:pPr>
      <w:r>
        <w:rPr>
          <w:u w:val="single"/>
        </w:rPr>
        <w:t xml:space="preserve">(iii) The date on which the agency intends to release the record, which must be at least ten days from the date the notice is mailed; and</w:t>
      </w:r>
    </w:p>
    <w:p>
      <w:pPr>
        <w:spacing w:before="0" w:after="0" w:line="408" w:lineRule="exact"/>
        <w:ind w:left="0" w:right="0" w:firstLine="576"/>
        <w:jc w:val="left"/>
      </w:pPr>
      <w:r>
        <w:rPr>
          <w:u w:val="single"/>
        </w:rPr>
        <w:t xml:space="preserve">(iv) That the record will be released unless a court order is obtained before the intended release date enjoining release under RCW 42.56.540</w:t>
      </w:r>
      <w:r>
        <w:rPr/>
        <w:t xml:space="preserve">;</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p>
    <w:p>
      <w:pPr>
        <w:spacing w:before="0" w:after="0" w:line="408" w:lineRule="exact"/>
        <w:ind w:left="0" w:right="0" w:firstLine="576"/>
        <w:jc w:val="left"/>
      </w:pPr>
      <w:r>
        <w:rPr/>
        <w:t xml:space="preserve">(11) All information submitted by a person to the state, either directly or through a state-licensed gambling establishment, or Indian tribes, or tribal enterprises that own gambling operations or facilities with class III gaming compacts, as part of the self-exclusion program established in RCW 9.46.071 or 67.70.040 for people with a gambling problem or gambling disorder; and</w:t>
      </w:r>
    </w:p>
    <w:p>
      <w:pPr>
        <w:spacing w:before="0" w:after="0" w:line="408" w:lineRule="exact"/>
        <w:ind w:left="0" w:right="0" w:firstLine="576"/>
        <w:jc w:val="left"/>
      </w:pPr>
      <w:r>
        <w:rPr/>
        <w:t xml:space="preserve">(12) Names, addresses, or other personal information of individuals who participated in the bump-fire stock buy-back program under RCW 43.43.920.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2019 c 349 s 2 and 2019 c 229 s 1 are each reenacted and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other than for vacancies in elective office,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 The following information held by any public agency in personnel records, public employment related records, volunteer rosters, or included in any mailing list of employees or volunteers of any public agency: </w:t>
      </w:r>
      <w:r>
        <w:t>((</w:t>
      </w:r>
      <w:r>
        <w:rPr>
          <w:strike/>
        </w:rPr>
        <w:t xml:space="preserve">Residential</w:t>
      </w:r>
      <w:r>
        <w:t>))</w:t>
      </w:r>
      <w:r>
        <w:rPr/>
        <w:t xml:space="preserve"> </w:t>
      </w:r>
      <w:r>
        <w:rPr>
          <w:u w:val="single"/>
        </w:rPr>
        <w:t xml:space="preserve">Dates of birth, residential</w:t>
      </w:r>
      <w:r>
        <w:rPr/>
        <w:t xml:space="preserve"> addresses, residential telephone numbers, personal wireless telephone numbers, personal email addresses, social security numbers, driver's license numbers, identicard numbers, </w:t>
      </w:r>
      <w:r>
        <w:rPr>
          <w:u w:val="single"/>
        </w:rPr>
        <w:t xml:space="preserve">payroll deductions including the amount and identification of the deduction,</w:t>
      </w:r>
      <w:r>
        <w:rPr/>
        <w:t xml:space="preserve">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in connection with an investigation of a possible unfair practice under chapter 49.60 RCW or of a possible violation of other federal, state, or local laws or an employing agency's internal policies prohibiting discrimination or harassment in employment. Records are exempt in their entirety while the investigation is active and ongoing. After the agency has notified the complaining employee of the outcome of the investigation, the records may be disclosed only if the names of complainants, other accusers, and witnesses are redacted, unless a complainant, other accuser, or witness has consented to the disclosure of his or her name. The employing agency must inform a complainant, other accuser, or witness that his or her name will be redacted from the investigation records unless he or she consents to disclosure;</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Pr>
        <w:spacing w:before="0" w:after="0" w:line="408" w:lineRule="exact"/>
        <w:ind w:left="0" w:right="0" w:firstLine="576"/>
        <w:jc w:val="left"/>
      </w:pPr>
      <w:r>
        <w:rPr/>
        <w:t xml:space="preserve">(9) The global positioning system data that would indicate the location of the residence of a public employee or volunteer using the global positioning system recording device; and</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p>
    <w:p/>
    <w:p>
      <w:pPr>
        <w:jc w:val="center"/>
      </w:pPr>
      <w:r>
        <w:rPr>
          <w:b/>
        </w:rPr>
        <w:t>--- END ---</w:t>
      </w:r>
    </w:p>
    <w:sectPr>
      <w:pgNumType w:start="1"/>
      <w:footerReference xmlns:r="http://schemas.openxmlformats.org/officeDocument/2006/relationships" r:id="Rba7a7108d0e744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be807c9a374aaa" /><Relationship Type="http://schemas.openxmlformats.org/officeDocument/2006/relationships/footer" Target="/word/footer1.xml" Id="Rba7a7108d0e74460" /></Relationships>
</file>