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6457d320f4449" /></Relationships>
</file>

<file path=word/document.xml><?xml version="1.0" encoding="utf-8"?>
<w:document xmlns:w="http://schemas.openxmlformats.org/wordprocessingml/2006/main">
  <w:body>
    <w:p>
      <w:r>
        <w:t>S-5777.1</w:t>
      </w:r>
    </w:p>
    <w:p>
      <w:pPr>
        <w:jc w:val="center"/>
      </w:pPr>
      <w:r>
        <w:t>_______________________________________________</w:t>
      </w:r>
    </w:p>
    <w:p/>
    <w:p>
      <w:pPr>
        <w:jc w:val="center"/>
      </w:pPr>
      <w:r>
        <w:rPr>
          <w:b/>
        </w:rPr>
        <w:t>SENATE BILL 6634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Warnick, Darneille, and Dhingra</w:t>
      </w:r>
    </w:p>
    <w:p/>
    <w:p>
      <w:r>
        <w:rPr>
          <w:t xml:space="preserve">Read first time 01/28/20.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71.34.610, 71.34.630, and 71.34.730; reenacting and amending RCW 71.34.020, 71.34.600, 71.34.750, and 71.34.750;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adolescents to confidentiality and to independently seek services for mental health and substance use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0" w:after="0" w:line="408" w:lineRule="exact"/>
        <w:ind w:left="0" w:right="0" w:firstLine="576"/>
        <w:jc w:val="left"/>
      </w:pPr>
      <w:r>
        <w:rPr>
          <w:u w:val="single"/>
        </w:rPr>
        <w:t xml:space="preserve">(42) "Residential treatment facility" means a facility licensed under chapter 71.12 RCW in which twenty-four-hour on-site care is provided for the evaluation, stabilization, or treatment of minors for substance use disorder, mental disorder, or co-occurring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w:t>
      </w:r>
      <w:r>
        <w:rPr>
          <w:u w:val="single"/>
        </w:rPr>
        <w:t xml:space="preserve">, residential treatment facility,</w:t>
      </w:r>
      <w:r>
        <w:rPr/>
        <w:t xml:space="preserve"> or an inpatient facility licensed under chapter 70.41, 71.12, or 72.23 RCW and request that the professional person examine the adolescent to determine whether the adolescent has a mental disorder and is in need of inpatient treatment </w:t>
      </w:r>
      <w:r>
        <w:rPr>
          <w:u w:val="single"/>
        </w:rPr>
        <w:t xml:space="preserve">or treatment in a residential treatment facility</w:t>
      </w:r>
      <w:r>
        <w:rPr/>
        <w:t xml:space="preserve">;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 </w:t>
      </w:r>
      <w:r>
        <w:rPr>
          <w:u w:val="single"/>
        </w:rPr>
        <w:t xml:space="preserve">or treatment in a residential treatment facility</w:t>
      </w:r>
      <w:r>
        <w:rPr/>
        <w:t xml:space="preserve">.</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mental disorder or has a substance use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seventy-two hours for evaluation. If, in the judgment of the professional person, it is determined it is a medical necessity for the adolescent to receive inpatient treatment </w:t>
      </w:r>
      <w:r>
        <w:rPr>
          <w:u w:val="single"/>
        </w:rPr>
        <w:t xml:space="preserve">or treatment in a residential treatment facility</w:t>
      </w:r>
      <w:r>
        <w:rPr/>
        <w:t xml:space="preserve">,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w:t>
      </w:r>
      <w:r>
        <w:rPr>
          <w:u w:val="single"/>
        </w:rPr>
        <w:t xml:space="preserve">or treatment in a residential treatment facility</w:t>
      </w:r>
      <w:r>
        <w:rPr/>
        <w:t xml:space="preserve">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2019 c 381 s 8 are each amended to read as follows:</w:t>
      </w:r>
    </w:p>
    <w:p>
      <w:pPr>
        <w:spacing w:before="0" w:after="0" w:line="408" w:lineRule="exact"/>
        <w:ind w:left="0" w:right="0" w:firstLine="576"/>
        <w:jc w:val="left"/>
      </w:pPr>
      <w:r>
        <w:rPr/>
        <w:t xml:space="preserve">(1) The authority shall assure that, for any adolescent admitted to inpatient treatment </w:t>
      </w:r>
      <w:r>
        <w:rPr>
          <w:u w:val="single"/>
        </w:rPr>
        <w:t xml:space="preserve">or treatment in a residential treatment facility</w:t>
      </w:r>
      <w:r>
        <w:rPr/>
        <w:t xml:space="preserve"> under RCW 71.34.600, a review is conducted by a physician or other mental health professional who is employed by the authority, or an agency under contract with the authority, and who neither has a financial interest in continued inpatient treatment </w:t>
      </w:r>
      <w:r>
        <w:rPr>
          <w:u w:val="single"/>
        </w:rPr>
        <w:t xml:space="preserve">or treatment in a residential treatment facility</w:t>
      </w:r>
      <w:r>
        <w:rPr/>
        <w:t xml:space="preserve"> of the adolescent nor is affiliated with the facility providing the treatment. </w:t>
      </w:r>
      <w:r>
        <w:t>((</w:t>
      </w:r>
      <w:r>
        <w:rPr>
          <w:strike/>
        </w:rPr>
        <w:t xml:space="preserve">The</w:t>
      </w:r>
      <w:r>
        <w:t>))</w:t>
      </w:r>
    </w:p>
    <w:p>
      <w:pPr>
        <w:spacing w:before="0" w:after="0" w:line="408" w:lineRule="exact"/>
        <w:ind w:left="0" w:right="0" w:firstLine="576"/>
        <w:jc w:val="left"/>
      </w:pPr>
      <w:r>
        <w:rPr>
          <w:u w:val="single"/>
        </w:rPr>
        <w:t xml:space="preserve">(a) For adolescents receiving inpatient treatment, the</w:t>
      </w:r>
      <w:r>
        <w:rPr/>
        <w:t xml:space="preserve"> physician or other mental health professional shall conduct the review not less than seven nor more than fourteen days following the date the adolescent was brought to the facility under RCW 71.34.600 to determine whether it is a medical necessity to continue the adolescent's treatment on an inpatient </w:t>
      </w:r>
      <w:r>
        <w:rPr>
          <w:u w:val="single"/>
        </w:rPr>
        <w:t xml:space="preserve">or residential</w:t>
      </w:r>
      <w:r>
        <w:rPr/>
        <w:t xml:space="preserve"> basis.</w:t>
      </w:r>
    </w:p>
    <w:p>
      <w:pPr>
        <w:spacing w:before="0" w:after="0" w:line="408" w:lineRule="exact"/>
        <w:ind w:left="0" w:right="0" w:firstLine="576"/>
        <w:jc w:val="left"/>
      </w:pPr>
      <w:r>
        <w:rPr>
          <w:u w:val="single"/>
        </w:rPr>
        <w:t xml:space="preserve">(b) For adolescents receiving treatment in a residential treatment facility, the physician or other mental health professional shall conduct the review after forty-five days of treatment, and every forty-five days thereafter while the adolescent remains in treatment.</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adolescent, and the likelihood the adolescent's mental health will deteriorate if released from inpatient treatment </w:t>
      </w:r>
      <w:r>
        <w:rPr>
          <w:u w:val="single"/>
        </w:rPr>
        <w:t xml:space="preserve">or treatment in a residential treatment facility</w:t>
      </w:r>
      <w:r>
        <w:rPr/>
        <w:t xml:space="preserve">.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an adolescent to receive inpatient treatment </w:t>
      </w:r>
      <w:r>
        <w:rPr>
          <w:u w:val="single"/>
        </w:rPr>
        <w:t xml:space="preserve">or treatment in a residential treatment facility</w:t>
      </w:r>
      <w:r>
        <w:rPr/>
        <w:t xml:space="preserve">, the authority shall immediately notify the parents and the facility. The facility shall release the adolescent to the parents within twenty-four hours of receiving notice. If the professional person in charge and the parent believe that it is a medical necessity for the adolescent to remain in inpatient treatment </w:t>
      </w:r>
      <w:r>
        <w:rPr>
          <w:u w:val="single"/>
        </w:rPr>
        <w:t xml:space="preserve">or treatment in a residential treatment facility</w:t>
      </w:r>
      <w:r>
        <w:rPr/>
        <w:t xml:space="preserve">, the adolescent shall be released to the parent on the second judicial day following the authority's determination in order to allow the parent time to file an at-risk youth petition under chapter 13.32A RCW. If the authority determines it is a medical necessity for the adolescent to receive outpatient treatment and the adolescent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2019 c 381 s 10 are each amended to read as follows:</w:t>
      </w:r>
    </w:p>
    <w:p>
      <w:pPr>
        <w:spacing w:before="0" w:after="0" w:line="408" w:lineRule="exact"/>
        <w:ind w:left="0" w:right="0" w:firstLine="576"/>
        <w:jc w:val="left"/>
      </w:pPr>
      <w:r>
        <w:rPr>
          <w:u w:val="single"/>
        </w:rPr>
        <w:t xml:space="preserve">(1)</w:t>
      </w:r>
      <w:r>
        <w:rPr/>
        <w:t xml:space="preserve"> If the adolescent </w:t>
      </w:r>
      <w:r>
        <w:rPr>
          <w:u w:val="single"/>
        </w:rPr>
        <w:t xml:space="preserve">receiving inpatient treatment</w:t>
      </w:r>
      <w:r>
        <w:rPr/>
        <w:t xml:space="preserve"> is not released as a result of the petition filed under RCW 71.34.620, he or she shall be released not later than thirty days following the later of: </w:t>
      </w:r>
      <w:r>
        <w:t>((</w:t>
      </w:r>
      <w:r>
        <w:rPr>
          <w:strike/>
        </w:rPr>
        <w:t xml:space="preserve">(1)</w:t>
      </w:r>
      <w:r>
        <w:t>))</w:t>
      </w:r>
      <w:r>
        <w:rPr/>
        <w:t xml:space="preserve"> </w:t>
      </w:r>
      <w:r>
        <w:rPr>
          <w:u w:val="single"/>
        </w:rPr>
        <w:t xml:space="preserve">(a)</w:t>
      </w:r>
      <w:r>
        <w:rPr/>
        <w:t xml:space="preserve"> The date of the authority's determination under RCW 71.34.610(2); or </w:t>
      </w:r>
      <w:r>
        <w:t>((</w:t>
      </w:r>
      <w:r>
        <w:rPr>
          <w:strike/>
        </w:rPr>
        <w:t xml:space="preserve">(2)</w:t>
      </w:r>
      <w:r>
        <w:t>))</w:t>
      </w:r>
      <w:r>
        <w:rPr/>
        <w:t xml:space="preserve"> </w:t>
      </w:r>
      <w:r>
        <w:rPr>
          <w:u w:val="single"/>
        </w:rPr>
        <w:t xml:space="preserve">(b)</w:t>
      </w:r>
      <w:r>
        <w:rPr/>
        <w:t xml:space="preserve"> the filing of a petition for judicial review under RCW 71.34.620, unless a professional person or the designated crisis responder initiates proceedings under this chapter.</w:t>
      </w:r>
    </w:p>
    <w:p>
      <w:pPr>
        <w:spacing w:before="0" w:after="0" w:line="408" w:lineRule="exact"/>
        <w:ind w:left="0" w:right="0" w:firstLine="576"/>
        <w:jc w:val="left"/>
      </w:pPr>
      <w:r>
        <w:rPr>
          <w:u w:val="single"/>
        </w:rPr>
        <w:t xml:space="preserve">(2) If the adolescent receiving treatment in a residential treatment facility is not released as a result of the petition filed under RCW 71.34.620, he or she may remain in a residential treatment facility so long as it continues to be a medical necessity for the adolescent to receive such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withdrawal management and stabilization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develop and operate a data collection and tracking system for youth receiving family-initiated treatment under RCW 71.34.600 through 71.34.670. In implementing this data collection and tracking system, the authority shall:</w:t>
      </w:r>
    </w:p>
    <w:p>
      <w:pPr>
        <w:spacing w:before="0" w:after="0" w:line="408" w:lineRule="exact"/>
        <w:ind w:left="0" w:right="0" w:firstLine="576"/>
        <w:jc w:val="left"/>
      </w:pPr>
      <w:r>
        <w:rPr/>
        <w:t xml:space="preserve">(1) In collaboration with the department of health, collect information from facilities serving youth receiving family-initiated treatment under RCW 71.34.600 through 71.34.670 including, if possible, the following information:</w:t>
      </w:r>
    </w:p>
    <w:p>
      <w:pPr>
        <w:spacing w:before="0" w:after="0" w:line="408" w:lineRule="exact"/>
        <w:ind w:left="0" w:right="0" w:firstLine="576"/>
        <w:jc w:val="left"/>
      </w:pPr>
      <w:r>
        <w:rPr/>
        <w:t xml:space="preserve">(a) The names of facilities serving youth receiving family-initiated treatment under RCW 71.34.600 through 71.34.670;</w:t>
      </w:r>
    </w:p>
    <w:p>
      <w:pPr>
        <w:spacing w:before="0" w:after="0" w:line="408" w:lineRule="exact"/>
        <w:ind w:left="0" w:right="0" w:firstLine="576"/>
        <w:jc w:val="left"/>
      </w:pPr>
      <w:r>
        <w:rPr/>
        <w:t xml:space="preserve">(b) The number of youth receiving family-initiated treatment under RCW 71.34.600 through 71.34.670 who are defined as dependent children under chapter 13.34 RCW;</w:t>
      </w:r>
    </w:p>
    <w:p>
      <w:pPr>
        <w:spacing w:before="0" w:after="0" w:line="408" w:lineRule="exact"/>
        <w:ind w:left="0" w:right="0" w:firstLine="576"/>
        <w:jc w:val="left"/>
      </w:pPr>
      <w:r>
        <w:rPr/>
        <w:t xml:space="preserve">(c) Demographic information about the youth receiving family-initiated treatment under RCW 71.34.600 through 71.34.670;</w:t>
      </w:r>
    </w:p>
    <w:p>
      <w:pPr>
        <w:spacing w:before="0" w:after="0" w:line="408" w:lineRule="exact"/>
        <w:ind w:left="0" w:right="0" w:firstLine="576"/>
        <w:jc w:val="left"/>
      </w:pPr>
      <w:r>
        <w:rPr/>
        <w:t xml:space="preserve">(d) The diagnosis upon entry for youth receiving family-initiated treatment under RCW 71.34.600 through 71.34.670;</w:t>
      </w:r>
    </w:p>
    <w:p>
      <w:pPr>
        <w:spacing w:before="0" w:after="0" w:line="408" w:lineRule="exact"/>
        <w:ind w:left="0" w:right="0" w:firstLine="576"/>
        <w:jc w:val="left"/>
      </w:pPr>
      <w:r>
        <w:rPr/>
        <w:t xml:space="preserve">(e) Length of stay for youth receiving family-initiated treatment under RCW 71.34.600 through 71.34.670; and</w:t>
      </w:r>
    </w:p>
    <w:p>
      <w:pPr>
        <w:spacing w:before="0" w:after="0" w:line="408" w:lineRule="exact"/>
        <w:ind w:left="0" w:right="0" w:firstLine="576"/>
        <w:jc w:val="left"/>
      </w:pPr>
      <w:r>
        <w:rPr/>
        <w:t xml:space="preserve">(f) Information related to the discharge summary for youth receiving family-initiated treatment under RCW 71.34.600 through 71.34.670; and</w:t>
      </w:r>
    </w:p>
    <w:p>
      <w:pPr>
        <w:spacing w:before="0" w:after="0" w:line="408" w:lineRule="exact"/>
        <w:ind w:left="0" w:right="0" w:firstLine="576"/>
        <w:jc w:val="left"/>
      </w:pPr>
      <w:r>
        <w:rPr/>
        <w:t xml:space="preserve">(2) Collect information provided voluntarily by parents through the partnership access line for moms and kids established under RCW 71.24.061(3)(a)(ii).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2026.</w:t>
      </w:r>
    </w:p>
    <w:p/>
    <w:p>
      <w:pPr>
        <w:jc w:val="center"/>
      </w:pPr>
      <w:r>
        <w:rPr>
          <w:b/>
        </w:rPr>
        <w:t>--- END ---</w:t>
      </w:r>
    </w:p>
    <w:sectPr>
      <w:pgNumType w:start="1"/>
      <w:footerReference xmlns:r="http://schemas.openxmlformats.org/officeDocument/2006/relationships" r:id="Re3fce08d014e48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170874cf1465c" /><Relationship Type="http://schemas.openxmlformats.org/officeDocument/2006/relationships/footer" Target="/word/footer1.xml" Id="Re3fce08d014e48f7" /></Relationships>
</file>