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45bfa069d4fa3" /></Relationships>
</file>

<file path=word/document.xml><?xml version="1.0" encoding="utf-8"?>
<w:document xmlns:w="http://schemas.openxmlformats.org/wordprocessingml/2006/main">
  <w:body>
    <w:p>
      <w:r>
        <w:t>S-6147.1</w:t>
      </w:r>
    </w:p>
    <w:p>
      <w:pPr>
        <w:jc w:val="center"/>
      </w:pPr>
      <w:r>
        <w:t>_______________________________________________</w:t>
      </w:r>
    </w:p>
    <w:p/>
    <w:p>
      <w:pPr>
        <w:jc w:val="center"/>
      </w:pPr>
      <w:r>
        <w:rPr>
          <w:b/>
        </w:rPr>
        <w:t>SUBSTITUTE SENATE BILL 6611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 Darneille)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families in conflict; amending RCW 13.32A.030, 13.32A.040, and 13.32A.150; and adding a new section to chapter 13.32A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2017 3rd sp.s. c 6 s 417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 </w:t>
      </w:r>
    </w:p>
    <w:p>
      <w:pPr>
        <w:spacing w:before="0" w:after="0" w:line="408" w:lineRule="exact"/>
        <w:ind w:left="0" w:right="0" w:firstLine="576"/>
        <w:jc w:val="left"/>
      </w:pPr>
      <w:r>
        <w:rPr>
          <w:u w:val="single"/>
        </w:rPr>
        <w:t xml:space="preserve">(20) "Family reconciliation services" means services provided by culturally relevant, trauma-informed community-based entities under contract with the department or by the department designed to assess and stabilize the family with the goal of resolving crisis and building supports, skills, and connection to community networks and resources including, but not limited to:</w:t>
      </w:r>
    </w:p>
    <w:p>
      <w:pPr>
        <w:spacing w:before="0" w:after="0" w:line="408" w:lineRule="exact"/>
        <w:ind w:left="0" w:right="0" w:firstLine="576"/>
        <w:jc w:val="left"/>
      </w:pPr>
      <w:r>
        <w:rPr>
          <w:u w:val="single"/>
        </w:rPr>
        <w:t xml:space="preserve">(a) Referrals for services for suicide prevention, psychiatric or other medical care, psychological care, behavioral health treatment, legal assistance, or educational assistance;</w:t>
      </w:r>
    </w:p>
    <w:p>
      <w:pPr>
        <w:spacing w:before="0" w:after="0" w:line="408" w:lineRule="exact"/>
        <w:ind w:left="0" w:right="0" w:firstLine="576"/>
        <w:jc w:val="left"/>
      </w:pPr>
      <w:r>
        <w:rPr>
          <w:u w:val="single"/>
        </w:rPr>
        <w:t xml:space="preserve">(b) Parent training;</w:t>
      </w:r>
    </w:p>
    <w:p>
      <w:pPr>
        <w:spacing w:before="0" w:after="0" w:line="408" w:lineRule="exact"/>
        <w:ind w:left="0" w:right="0" w:firstLine="576"/>
        <w:jc w:val="left"/>
      </w:pPr>
      <w:r>
        <w:rPr>
          <w:u w:val="single"/>
        </w:rPr>
        <w:t xml:space="preserve">(c) Assistance with conflict management or dispute resolution; or</w:t>
      </w:r>
    </w:p>
    <w:p>
      <w:pPr>
        <w:spacing w:before="0" w:after="0" w:line="408" w:lineRule="exact"/>
        <w:ind w:left="0" w:right="0" w:firstLine="576"/>
        <w:jc w:val="left"/>
      </w:pPr>
      <w:r>
        <w:rPr>
          <w:u w:val="single"/>
        </w:rPr>
        <w:t xml:space="preserve">(d) Other social services, as appropriate to meet the needs of the child and the family.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040</w:t>
      </w:r>
      <w:r>
        <w:rPr/>
        <w:t xml:space="preserve"> and 2000 c 123 s 3 are each amended to read as follows:</w:t>
      </w:r>
    </w:p>
    <w:p>
      <w:pPr>
        <w:spacing w:before="0" w:after="0" w:line="408" w:lineRule="exact"/>
        <w:ind w:left="0" w:right="0" w:firstLine="576"/>
        <w:jc w:val="left"/>
      </w:pPr>
      <w:r>
        <w:t>((</w:t>
      </w:r>
      <w:r>
        <w:rPr>
          <w:strike/>
        </w:rPr>
        <w:t xml:space="preserve">Families</w:t>
      </w:r>
      <w:r>
        <w:t>))</w:t>
      </w:r>
      <w:r>
        <w:rPr/>
        <w:t xml:space="preserve"> </w:t>
      </w:r>
      <w:r>
        <w:rPr>
          <w:u w:val="single"/>
        </w:rPr>
        <w:t xml:space="preserve">(1) The department, or a designated contractor of the department, shall offer family reconciliation services to families or youth</w:t>
      </w:r>
      <w:r>
        <w:rPr/>
        <w:t xml:space="preserve"> who are </w:t>
      </w:r>
      <w:r>
        <w:t>((</w:t>
      </w:r>
      <w:r>
        <w:rPr>
          <w:strike/>
        </w:rPr>
        <w:t xml:space="preserve">in</w:t>
      </w:r>
      <w:r>
        <w:t>))</w:t>
      </w:r>
      <w:r>
        <w:rPr/>
        <w:t xml:space="preserve"> </w:t>
      </w:r>
      <w:r>
        <w:rPr>
          <w:u w:val="single"/>
        </w:rPr>
        <w:t xml:space="preserve">experiencing</w:t>
      </w:r>
      <w:r>
        <w:rPr/>
        <w:t xml:space="preserve"> conflict </w:t>
      </w:r>
      <w:r>
        <w:t>((</w:t>
      </w:r>
      <w:r>
        <w:rPr>
          <w:strike/>
        </w:rPr>
        <w:t xml:space="preserve">or</w:t>
      </w:r>
      <w:r>
        <w:t>))</w:t>
      </w:r>
      <w:r>
        <w:rPr/>
        <w:t xml:space="preserve"> </w:t>
      </w:r>
      <w:r>
        <w:rPr>
          <w:u w:val="single"/>
        </w:rPr>
        <w:t xml:space="preserve">and</w:t>
      </w:r>
      <w:r>
        <w:rPr/>
        <w:t xml:space="preserve"> who </w:t>
      </w:r>
      <w:r>
        <w:t>((</w:t>
      </w:r>
      <w:r>
        <w:rPr>
          <w:strike/>
        </w:rPr>
        <w:t xml:space="preserve">are experiencing problems with at-risk youth or a child who</w:t>
      </w:r>
      <w:r>
        <w:t>))</w:t>
      </w:r>
      <w:r>
        <w:rPr/>
        <w:t xml:space="preserve"> may be in need of services </w:t>
      </w:r>
      <w:r>
        <w:t>((</w:t>
      </w:r>
      <w:r>
        <w:rPr>
          <w:strike/>
        </w:rPr>
        <w:t xml:space="preserve">may request family reconciliation services from the department</w:t>
      </w:r>
      <w:r>
        <w:t>))</w:t>
      </w:r>
      <w:r>
        <w:rPr/>
        <w:t xml:space="preserve"> </w:t>
      </w:r>
      <w:r>
        <w:rPr>
          <w:u w:val="single"/>
        </w:rPr>
        <w:t xml:space="preserve">upon request from the family or youth and subject to the availability of funding appropriated for this specific purpose</w:t>
      </w:r>
      <w:r>
        <w:rPr/>
        <w:t xml:space="preserve">.</w:t>
      </w:r>
    </w:p>
    <w:p>
      <w:pPr>
        <w:spacing w:before="0" w:after="0" w:line="408" w:lineRule="exact"/>
        <w:ind w:left="0" w:right="0" w:firstLine="576"/>
        <w:jc w:val="left"/>
      </w:pPr>
      <w:r>
        <w:rPr>
          <w:u w:val="single"/>
        </w:rPr>
        <w:t xml:space="preserve">(2)</w:t>
      </w:r>
      <w:r>
        <w:rPr/>
        <w:t xml:space="preserve"> The department may involve a local multidisciplinary team in its response in determining the services to be provided and in providing those services. Such services shall be provided to alleviate personal or family situations which present a serious and imminent threat to the health or stability of the child or family and to maintain families intact wherever possible. </w:t>
      </w:r>
      <w:r>
        <w:t>((</w:t>
      </w:r>
      <w:r>
        <w:rPr>
          <w:strike/>
        </w:rPr>
        <w:t xml:space="preserve">Family reconciliation services shall be designed to develop skills and supports within families to resolve problems related to at-risk youth, children in need of services, or family conflicts. These services may include but are not limited to referral to services for suicide prevention, psychiatric or other medical care, or psychological, mental health, drug or alcohol treatment, welfare, legal, educational, or other social services, as appropriate to the needs of the child and the family, and training in parenting, conflict management, and dispute resolution skills.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2019 c 312 s 10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w:t>
      </w:r>
      <w:r>
        <w:rPr>
          <w:u w:val="single"/>
        </w:rPr>
        <w:t xml:space="preserve">, or a community-based entity under contract with the department,</w:t>
      </w:r>
      <w:r>
        <w:rPr/>
        <w:t xml:space="preserve">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before completion of a family assessment. The department shall, when requested, assist either a parent or child in the filing of the petition. The petition must be filed in the county where the parent resides. The petition shall allege that the child is a child in need of services and shall ask only that the placement of a child outside the home of his or her parent be approved.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(1) Beginning December 1, 2020, and annually thereafter, in compliance with RCW 43.01.036, the department shall provide a report to the appropriate committees of the legislature on the use of family reconciliation services which includes:</w:t>
      </w:r>
    </w:p>
    <w:p>
      <w:pPr>
        <w:spacing w:before="0" w:after="0" w:line="408" w:lineRule="exact"/>
        <w:ind w:left="0" w:right="0" w:firstLine="576"/>
        <w:jc w:val="left"/>
      </w:pPr>
      <w:r>
        <w:rPr/>
        <w:t xml:space="preserve">(a) The number of requests for family reconciliation services;</w:t>
      </w:r>
    </w:p>
    <w:p>
      <w:pPr>
        <w:spacing w:before="0" w:after="0" w:line="408" w:lineRule="exact"/>
        <w:ind w:left="0" w:right="0" w:firstLine="576"/>
        <w:jc w:val="left"/>
      </w:pPr>
      <w:r>
        <w:rPr/>
        <w:t xml:space="preserve">(b) The number of referrals made for family reconciliation services;</w:t>
      </w:r>
    </w:p>
    <w:p>
      <w:pPr>
        <w:spacing w:before="0" w:after="0" w:line="408" w:lineRule="exact"/>
        <w:ind w:left="0" w:right="0" w:firstLine="576"/>
        <w:jc w:val="left"/>
      </w:pPr>
      <w:r>
        <w:rPr/>
        <w:t xml:space="preserve">(c) The demographic profile of families and youth accessing family reconciliation services including race, ethnicity, housing status, child welfare history, existence of an individualized education program, eligibility for services under 29 U.S.C. Sec. 701, or eligibility for other disability-related services;</w:t>
      </w:r>
    </w:p>
    <w:p>
      <w:pPr>
        <w:spacing w:before="0" w:after="0" w:line="408" w:lineRule="exact"/>
        <w:ind w:left="0" w:right="0" w:firstLine="576"/>
        <w:jc w:val="left"/>
      </w:pPr>
      <w:r>
        <w:rPr/>
        <w:t xml:space="preserve">(d) The nature of the family conflict;</w:t>
      </w:r>
    </w:p>
    <w:p>
      <w:pPr>
        <w:spacing w:before="0" w:after="0" w:line="408" w:lineRule="exact"/>
        <w:ind w:left="0" w:right="0" w:firstLine="576"/>
        <w:jc w:val="left"/>
      </w:pPr>
      <w:r>
        <w:rPr/>
        <w:t xml:space="preserve">(e) The type and length of the family reconciliation services delivered;</w:t>
      </w:r>
    </w:p>
    <w:p>
      <w:pPr>
        <w:spacing w:before="0" w:after="0" w:line="408" w:lineRule="exact"/>
        <w:ind w:left="0" w:right="0" w:firstLine="576"/>
        <w:jc w:val="left"/>
      </w:pPr>
      <w:r>
        <w:rPr/>
        <w:t xml:space="preserve">(f) Family outcomes after receiving family reconciliation services; and</w:t>
      </w:r>
    </w:p>
    <w:p>
      <w:pPr>
        <w:spacing w:before="0" w:after="0" w:line="408" w:lineRule="exact"/>
        <w:ind w:left="0" w:right="0" w:firstLine="576"/>
        <w:jc w:val="left"/>
      </w:pPr>
      <w:r>
        <w:rPr/>
        <w:t xml:space="preserve">(g) Recommendations for improving family reconciliation services.</w:t>
      </w:r>
    </w:p>
    <w:p>
      <w:pPr>
        <w:spacing w:before="0" w:after="0" w:line="408" w:lineRule="exact"/>
        <w:ind w:left="0" w:right="0" w:firstLine="576"/>
        <w:jc w:val="left"/>
      </w:pPr>
      <w:r>
        <w:rPr/>
        <w:t xml:space="preserve">(2) If any information required by this section is not reasonably available to the department, the department must identify any potential alternative sources or means to obtain the information.</w:t>
      </w:r>
    </w:p>
    <w:p/>
    <w:p>
      <w:pPr>
        <w:jc w:val="center"/>
      </w:pPr>
      <w:r>
        <w:rPr>
          <w:b/>
        </w:rPr>
        <w:t>--- END ---</w:t>
      </w:r>
    </w:p>
    <w:sectPr>
      <w:pgNumType w:start="1"/>
      <w:footerReference xmlns:r="http://schemas.openxmlformats.org/officeDocument/2006/relationships" r:id="Rdf9b0a51f6b64b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49e514ef44164" /><Relationship Type="http://schemas.openxmlformats.org/officeDocument/2006/relationships/footer" Target="/word/footer1.xml" Id="Rdf9b0a51f6b64b85" /></Relationships>
</file>