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1e35d8f8a7406c" /></Relationships>
</file>

<file path=word/document.xml><?xml version="1.0" encoding="utf-8"?>
<w:document xmlns:w="http://schemas.openxmlformats.org/wordprocessingml/2006/main">
  <w:body>
    <w:p>
      <w:r>
        <w:t>S-5930.3</w:t>
      </w:r>
    </w:p>
    <w:p>
      <w:pPr>
        <w:jc w:val="center"/>
      </w:pPr>
      <w:r>
        <w:t>_______________________________________________</w:t>
      </w:r>
    </w:p>
    <w:p/>
    <w:p>
      <w:pPr>
        <w:jc w:val="center"/>
      </w:pPr>
      <w:r>
        <w:rPr>
          <w:b/>
        </w:rPr>
        <w:t>SUBSTITUTE SENATE BILL 6606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Liias, Mullet, Hobbs, Dhingra, Kuderer, Conway, Darneille, Keiser, Wilson, C., McCoy, Das, Billig, Saldaña, and Stanford)</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 transit authorities; amending RCW 82.44.135, 47.12.120, 47.52.090, 47.12.125, 46.16A.110, 46.17.040, and 82.44.060; reenacting and amending RCW 81.104.160 and 82.44.035; adding a new section to chapter 47.01 RCW; creating a new section; repealing RCW 82.44.038 and 81.112.800; repealing 2020 c 1 ss 9, 10, and 13; repealing 2020 c 1 ss 11 and 16 (uncodified); providing effective dates; providing a contingent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REGIONAL TRANSIT AUTHORITY MOTOR VEHICLE EXCISE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reenacted and amended to read as follows:</w:t>
      </w:r>
    </w:p>
    <w:p>
      <w:pPr>
        <w:spacing w:before="0" w:after="0" w:line="408" w:lineRule="exact"/>
        <w:ind w:left="0" w:right="0" w:firstLine="576"/>
        <w:jc w:val="left"/>
      </w:pPr>
      <w:r>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w:t>
      </w:r>
      <w:r>
        <w:t>((</w:t>
      </w:r>
      <w:r>
        <w:rPr>
          <w:strike/>
        </w:rPr>
        <w:t xml:space="preserve">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r>
        <w:t>))</w:t>
      </w:r>
      <w:r>
        <w:rPr/>
        <w:t xml:space="preserve"> </w:t>
      </w:r>
      <w:r>
        <w:rPr>
          <w:u w:val="single"/>
        </w:rPr>
        <w:t xml:space="preserve">The motor vehicle excise tax imposed under this subsection (1) must comply with RCW 82.44.035.</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w:t>
      </w:r>
      <w:r>
        <w:t>((</w:t>
      </w:r>
      <w:r>
        <w:rPr>
          <w:strike/>
        </w:rPr>
        <w:t xml:space="preserve">previously</w:t>
      </w:r>
      <w:r>
        <w:t>))</w:t>
      </w:r>
      <w:r>
        <w:rPr/>
        <w:t xml:space="preserve"> imposed under the provisions of </w:t>
      </w:r>
      <w:r>
        <w:t>((</w:t>
      </w:r>
      <w:r>
        <w:rPr>
          <w:strike/>
        </w:rPr>
        <w:t xml:space="preserve">RCW 81.104.160(1)</w:t>
      </w:r>
      <w:r>
        <w:t>))</w:t>
      </w:r>
      <w:r>
        <w:rPr/>
        <w:t xml:space="preserve"> </w:t>
      </w:r>
      <w:r>
        <w:rPr>
          <w:u w:val="single"/>
        </w:rPr>
        <w:t xml:space="preserve">subsection (1) of this section before December 5, 2002,</w:t>
      </w:r>
      <w:r>
        <w:rPr/>
        <w:t xml:space="preserve">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w:t>
      </w:r>
      <w:r>
        <w:t>((</w:t>
      </w:r>
      <w:r>
        <w:rPr>
          <w:strike/>
        </w:rPr>
        <w:t xml:space="preserve">previously</w:t>
      </w:r>
      <w:r>
        <w:t>))</w:t>
      </w:r>
      <w:r>
        <w:rPr/>
        <w:t xml:space="preserve"> issued </w:t>
      </w:r>
      <w:r>
        <w:rPr>
          <w:u w:val="single"/>
        </w:rPr>
        <w:t xml:space="preserve">before December 5, 2002</w:t>
      </w:r>
      <w:r>
        <w:rPr/>
        <w:t xml:space="preserve">, the motor vehicle excise tax must comply with </w:t>
      </w:r>
      <w:r>
        <w:t>((</w:t>
      </w:r>
      <w:r>
        <w:rPr>
          <w:strike/>
        </w:rPr>
        <w:t xml:space="preserve">chapter 82.44 RCW as it existed on January 1, 1996</w:t>
      </w:r>
      <w:r>
        <w:t>))</w:t>
      </w:r>
      <w:r>
        <w:rPr/>
        <w:t xml:space="preserve"> </w:t>
      </w:r>
      <w:r>
        <w:rPr>
          <w:u w:val="single"/>
        </w:rPr>
        <w:t xml:space="preserve">RCW 82.44.035</w:t>
      </w:r>
      <w:r>
        <w:rPr/>
        <w:t xml:space="preserve">.</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035</w:t>
      </w:r>
      <w:r>
        <w:rPr/>
        <w:t xml:space="preserve"> and 2010 c 161 s 910 are each reenacted and amended to read as follows:</w:t>
      </w:r>
    </w:p>
    <w:p>
      <w:pPr>
        <w:spacing w:before="0" w:after="0" w:line="408" w:lineRule="exact"/>
        <w:ind w:left="0" w:right="0" w:firstLine="576"/>
        <w:jc w:val="left"/>
      </w:pPr>
      <w:r>
        <w:rPr/>
        <w:t xml:space="preserve">(1) For the purpose of determining any locally imposed motor vehicle excise tax, the value of a truck or trailer shall be the latest purchase price of the vehicle, excluding applicable federal excise taxes, state and local sales or use taxes, transportation or shipping costs, or preparatory or delivery costs, multiplied by the following percentage based on year of service of the vehicle since last sale. The latest purchase year shall be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rPr>
          <w:cantSplit/>
          <w:tblHeader/>
        </w:trP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YEAR OF SERVICE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PERCENTAGE</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 or older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r>
    </w:tbl>
    <w:p>
      <w:pPr>
        <w:spacing w:before="120" w:after="0" w:line="408" w:lineRule="exact"/>
        <w:ind w:left="0" w:right="0" w:firstLine="576"/>
        <w:jc w:val="left"/>
      </w:pPr>
      <w:r>
        <w:rPr/>
        <w:t xml:space="preserve">(2) The reissuance of a certificate of title and registration certificate for a truck or trailer because of the installation of body or special equipment shall be treated as a sale, and the value of the truck or trailer at that time, as determined by the department from such information as may be available, shall be considered the latest purchase price.</w:t>
      </w:r>
    </w:p>
    <w:p>
      <w:pPr>
        <w:spacing w:before="0" w:after="0" w:line="408" w:lineRule="exact"/>
        <w:ind w:left="0" w:right="0" w:firstLine="576"/>
        <w:jc w:val="left"/>
      </w:pPr>
      <w:r>
        <w:rPr/>
        <w:t xml:space="preserve">(3) For the purpose of determining any locally imposed motor vehicle excise tax, the value of a vehicle other than a truck or trailer shall be eighty-five percent of the manufacturer's base suggested retail price of the vehicle when first offered for sale as a new vehicle, excluding any optional equipment, applicable federal excise taxes, state and local sales or use taxes, transportation or shipping costs, or preparatory or delivery costs, multiplied by the applicable percentage listed in this subsection (3) based on year of service of the vehicle.</w:t>
      </w:r>
    </w:p>
    <w:p>
      <w:pPr>
        <w:spacing w:before="0" w:after="0" w:line="408" w:lineRule="exact"/>
        <w:ind w:left="0" w:right="0" w:firstLine="576"/>
        <w:jc w:val="left"/>
      </w:pPr>
      <w:r>
        <w:rPr/>
        <w:t xml:space="preserve">If the manufacturer's base suggested retail price is unavailable or otherwise unascertainable at the time of initial registration in this state, the department shall determine a value equivalent to a manufacturer's base suggested retail price as follows:</w:t>
      </w:r>
    </w:p>
    <w:p>
      <w:pPr>
        <w:spacing w:before="0" w:after="0" w:line="408" w:lineRule="exact"/>
        <w:ind w:left="0" w:right="0" w:firstLine="576"/>
        <w:jc w:val="left"/>
      </w:pPr>
      <w:r>
        <w:rPr/>
        <w:t xml:space="preserve">(a) The department shall determine a value using any information that may be available, including any guidebook, report, or compendium of recognized standing in the automotive industry or the selling price and year of sale of the vehicle. The department may use an appraisal by the county assessor. In valuing a vehicle for which the current value or selling price is not indicative of the value of similar vehicles of the same year and model, the department shall establish a value that more closely represents the average value of similar vehicles of the same year and model. The value determined in this subsection (3)(a) shall be divided by the applicable percentage listed in (b) of this subsection (3) to establish a value equivalent to a manufacturer's base suggested retail price and this value shall be multiplied by eighty-five percent.</w:t>
      </w:r>
    </w:p>
    <w:p>
      <w:pPr>
        <w:spacing w:before="0" w:after="0" w:line="408" w:lineRule="exact"/>
        <w:ind w:left="0" w:right="0" w:firstLine="576"/>
        <w:jc w:val="left"/>
      </w:pPr>
      <w:r>
        <w:rPr/>
        <w:t xml:space="preserve">(b) The year the vehicle is offered for sale as a new vehicle shall be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rPr>
          <w:cantSplit/>
          <w:tblHeader/>
        </w:trP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YEAR OF SERVICE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PERCENTAGE</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63</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w:t>
            </w:r>
            <w:r>
              <w:t>))</w:t>
            </w:r>
            <w:r>
              <w:rPr>
                <w:rFonts w:ascii="Times New Roman" w:hAnsi="Times New Roman"/>
                <w:sz w:val="20"/>
              </w:rPr>
              <w:t xml:space="preserve"> </w:t>
            </w:r>
            <w:r>
              <w:rPr>
                <w:rFonts w:ascii="Times New Roman" w:hAnsi="Times New Roman"/>
                <w:sz w:val="20"/>
                <w:u w:val="single"/>
              </w:rPr>
              <w:t xml:space="preserve">16</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23</w:t>
            </w:r>
            <w:r>
              <w:t>))</w:t>
            </w:r>
            <w:r>
              <w:rPr>
                <w:rFonts w:ascii="Times New Roman" w:hAnsi="Times New Roman"/>
                <w:sz w:val="20"/>
              </w:rPr>
              <w:t xml:space="preserve"> </w:t>
            </w:r>
            <w:r>
              <w:rPr>
                <w:rFonts w:ascii="Times New Roman" w:hAnsi="Times New Roman"/>
                <w:sz w:val="20"/>
                <w:u w:val="single"/>
              </w:rPr>
              <w:t xml:space="preserve">12</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21</w:t>
            </w:r>
            <w:r>
              <w:t>))</w:t>
            </w:r>
            <w:r>
              <w:rPr>
                <w:rFonts w:ascii="Times New Roman" w:hAnsi="Times New Roman"/>
                <w:sz w:val="20"/>
              </w:rPr>
              <w:t xml:space="preserve"> </w:t>
            </w:r>
            <w:r>
              <w:rPr>
                <w:rFonts w:ascii="Times New Roman" w:hAnsi="Times New Roman"/>
                <w:sz w:val="20"/>
                <w:u w:val="single"/>
              </w:rPr>
              <w:t xml:space="preserve">12</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w:t>
            </w:r>
            <w:r>
              <w:t>))</w:t>
            </w:r>
            <w:r>
              <w:rPr>
                <w:rFonts w:ascii="Times New Roman" w:hAnsi="Times New Roman"/>
                <w:sz w:val="20"/>
              </w:rPr>
              <w:t xml:space="preserve"> </w:t>
            </w:r>
            <w:r>
              <w:rPr>
                <w:rFonts w:ascii="Times New Roman" w:hAnsi="Times New Roman"/>
                <w:sz w:val="20"/>
                <w:u w:val="single"/>
              </w:rPr>
              <w:t xml:space="preserve">12</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 or older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t xml:space="preserve">(4) For purposes of this chapter, value shall exclude value attributable to modifications of a vehicle and equipment that are designed to facilitate the use or operation of the vehicle by a person with a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135</w:t>
      </w:r>
      <w:r>
        <w:rPr/>
        <w:t xml:space="preserve"> and 2006 c 318 s 9 are each amended to read as follows:</w:t>
      </w:r>
    </w:p>
    <w:p>
      <w:pPr>
        <w:spacing w:before="0" w:after="0" w:line="408" w:lineRule="exact"/>
        <w:ind w:left="0" w:right="0" w:firstLine="576"/>
        <w:jc w:val="left"/>
      </w:pPr>
      <w:r>
        <w:rPr>
          <w:u w:val="single"/>
        </w:rPr>
        <w:t xml:space="preserve">(1)</w:t>
      </w:r>
      <w:r>
        <w:rPr/>
        <w:t xml:space="preserve"> Before a local government subject to this chapter may impose a motor vehicle excise tax, the local government must contract with the department for the collection of the tax. </w:t>
      </w:r>
      <w:r>
        <w:t>((</w:t>
      </w:r>
      <w:r>
        <w:rPr>
          <w:strike/>
        </w:rPr>
        <w:t xml:space="preserve">The</w:t>
      </w:r>
      <w:r>
        <w:t>))</w:t>
      </w:r>
      <w:r>
        <w:rPr/>
        <w:t xml:space="preserve"> </w:t>
      </w:r>
      <w:r>
        <w:rPr>
          <w:u w:val="single"/>
        </w:rPr>
        <w:t xml:space="preserve">Except as otherwise provided in this section, the</w:t>
      </w:r>
      <w:r>
        <w:rPr/>
        <w:t xml:space="preserve"> department may charge a reasonable amount, not to exceed one percent of tax collections, for the administration and collection of the tax.</w:t>
      </w:r>
    </w:p>
    <w:p>
      <w:pPr>
        <w:spacing w:before="0" w:after="0" w:line="408" w:lineRule="exact"/>
        <w:ind w:left="0" w:right="0" w:firstLine="576"/>
        <w:jc w:val="left"/>
      </w:pPr>
      <w:r>
        <w:rPr>
          <w:u w:val="single"/>
        </w:rPr>
        <w:t xml:space="preserve">(2) Any contract entered into with a regional transit authority for the collection of a motor vehicle excise tax must provide that the department receives full reimbursement for the administration and collection of the tax, including those costs related to customer service and information technology.</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LEASING OF STATE FACILITIES TO A REGIONAL TRANSIT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120</w:t>
      </w:r>
      <w:r>
        <w:rPr/>
        <w:t xml:space="preserve"> and 2003 c 198 s 2 are each amended to read as follows:</w:t>
      </w:r>
    </w:p>
    <w:p>
      <w:pPr>
        <w:spacing w:before="0" w:after="0" w:line="408" w:lineRule="exact"/>
        <w:ind w:left="0" w:right="0" w:firstLine="576"/>
        <w:jc w:val="left"/>
      </w:pPr>
      <w:r>
        <w:rPr/>
        <w:t xml:space="preserve">The department may rent or lease any lands, improvements, or air space above or below any lands that are held for highway purposes but are not presently needed. The rental or lease:</w:t>
      </w:r>
    </w:p>
    <w:p>
      <w:pPr>
        <w:spacing w:before="0" w:after="0" w:line="408" w:lineRule="exact"/>
        <w:ind w:left="0" w:right="0" w:firstLine="576"/>
        <w:jc w:val="left"/>
      </w:pPr>
      <w:r>
        <w:rPr/>
        <w:t xml:space="preserve">(1) Must be upon such terms and conditions as the department may determine;</w:t>
      </w:r>
    </w:p>
    <w:p>
      <w:pPr>
        <w:spacing w:before="0" w:after="0" w:line="408" w:lineRule="exact"/>
        <w:ind w:left="0" w:right="0" w:firstLine="576"/>
        <w:jc w:val="left"/>
      </w:pPr>
      <w:r>
        <w:rPr/>
        <w:t xml:space="preserve">(2) Is subject to the provisions and requirements of zoning ordinances of political subdivisions of government;</w:t>
      </w:r>
    </w:p>
    <w:p>
      <w:pPr>
        <w:spacing w:before="0" w:after="0" w:line="408" w:lineRule="exact"/>
        <w:ind w:left="0" w:right="0" w:firstLine="576"/>
        <w:jc w:val="left"/>
      </w:pPr>
      <w:r>
        <w:rPr/>
        <w:t xml:space="preserve">(3) Includes lands used or to be used for both limited access and conventional highways that otherwise meet the requirements of this section; </w:t>
      </w:r>
      <w:r>
        <w:t>((</w:t>
      </w:r>
      <w:r>
        <w:rPr>
          <w:strike/>
        </w:rPr>
        <w:t xml:space="preserve">and</w:t>
      </w:r>
      <w:r>
        <w:t>))</w:t>
      </w:r>
    </w:p>
    <w:p>
      <w:pPr>
        <w:spacing w:before="0" w:after="0" w:line="408" w:lineRule="exact"/>
        <w:ind w:left="0" w:right="0" w:firstLine="576"/>
        <w:jc w:val="left"/>
      </w:pPr>
      <w:r>
        <w:rPr/>
        <w:t xml:space="preserve">(4) In the case of bus shelters provided by a local transit authority that include commercial advertising, may charge the transit authority only for commercial space</w:t>
      </w:r>
      <w:r>
        <w:rPr>
          <w:u w:val="single"/>
        </w:rPr>
        <w:t xml:space="preserve">; and</w:t>
      </w:r>
    </w:p>
    <w:p>
      <w:pPr>
        <w:spacing w:before="0" w:after="0" w:line="408" w:lineRule="exact"/>
        <w:ind w:left="0" w:right="0" w:firstLine="576"/>
        <w:jc w:val="left"/>
      </w:pPr>
      <w:r>
        <w:rPr>
          <w:u w:val="single"/>
        </w:rPr>
        <w:t xml:space="preserve">(5) In the case of use by a regional transit authority, must include consideration at rental value (economic rent) and must provide that the department shall allow:</w:t>
      </w:r>
    </w:p>
    <w:p>
      <w:pPr>
        <w:spacing w:before="0" w:after="0" w:line="408" w:lineRule="exact"/>
        <w:ind w:left="0" w:right="0" w:firstLine="576"/>
        <w:jc w:val="left"/>
      </w:pPr>
      <w:r>
        <w:rPr>
          <w:u w:val="single"/>
        </w:rPr>
        <w:t xml:space="preserve">(a) Rental or lease obligations accrued by a regional transit authority to accrue using a land bank agreement;</w:t>
      </w:r>
    </w:p>
    <w:p>
      <w:pPr>
        <w:spacing w:before="0" w:after="0" w:line="408" w:lineRule="exact"/>
        <w:ind w:left="0" w:right="0" w:firstLine="576"/>
        <w:jc w:val="left"/>
      </w:pPr>
      <w:r>
        <w:rPr>
          <w:u w:val="single"/>
        </w:rPr>
        <w:t xml:space="preserve">(b) A negative balance in the land bank until January 1, 2042; and</w:t>
      </w:r>
    </w:p>
    <w:p>
      <w:pPr>
        <w:spacing w:before="0" w:after="0" w:line="408" w:lineRule="exact"/>
        <w:ind w:left="0" w:right="0" w:firstLine="576"/>
        <w:jc w:val="left"/>
      </w:pPr>
      <w:r>
        <w:rPr>
          <w:u w:val="single"/>
        </w:rPr>
        <w:t xml:space="preserve">(c) A regional transit authority to enter into separate agreements with counties, incorporated cities and towns, and municipal corporations for the sublease or subrent of the lands, improvements, or airspace leased or rented from the department. The agreements between a regional transit authority and counties, incorporated cities and towns, and municipal corporations may allow for cash payments to the regional transit 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090</w:t>
      </w:r>
      <w:r>
        <w:rPr/>
        <w:t xml:space="preserve"> and 1984 c 7 s 241 are each amended to read as follows:</w:t>
      </w:r>
    </w:p>
    <w:p>
      <w:pPr>
        <w:spacing w:before="0" w:after="0" w:line="408" w:lineRule="exact"/>
        <w:ind w:left="0" w:right="0" w:firstLine="576"/>
        <w:jc w:val="left"/>
      </w:pPr>
      <w:r>
        <w:rPr/>
        <w:t xml:space="preserve">The highway authorities of the state, counties, incorporated cities and towns, </w:t>
      </w:r>
      <w:r>
        <w:rPr>
          <w:u w:val="single"/>
        </w:rPr>
        <w:t xml:space="preserve">regional transit authorities,</w:t>
      </w:r>
      <w:r>
        <w:rPr/>
        <w:t xml:space="preserve"> and municipal corporations owning or operating an urban public transportation system are authorized to enter into agreements with each other, or with the federal government, respecting the financing, planning, establishment, improvement, construction, maintenance, use, regulation, or vacation of limited access facilities in their respective jurisdictions to facilitate the purposes of this chapter. Any such agreement may provide for the exclusive or nonexclusive use of a portion of the facility by streetcars, trains, or other vehicles forming a part of an urban public transportation system and for the erection, construction, and maintenance of structures and facilities of such a system including facilities for the receipt and discharge of passengers. Within incorporated cities and towns the title to every state limited access highway vests in the state, and, notwithstanding any other provision of this section, the department shall exercise full jurisdiction, responsibility, and control to and over the highway from the time it is declared to be operational as a limited access facility by the department, subject to the following provisions:</w:t>
      </w:r>
    </w:p>
    <w:p>
      <w:pPr>
        <w:spacing w:before="0" w:after="0" w:line="408" w:lineRule="exact"/>
        <w:ind w:left="0" w:right="0" w:firstLine="576"/>
        <w:jc w:val="left"/>
      </w:pPr>
      <w:r>
        <w:rPr/>
        <w:t xml:space="preserve">(1) Cities and towns shall regulate all traffic restrictions on such facilities except as provided in RCW 46.61.430, and all regulations adopted are subject to approval of the department before becoming effective. Nothing herein precludes the state patrol or any county, city, or town from enforcing any traffic regulations and restrictions prescribed by state law, county resolution, or municipal ordinance.</w:t>
      </w:r>
    </w:p>
    <w:p>
      <w:pPr>
        <w:spacing w:before="0" w:after="0" w:line="408" w:lineRule="exact"/>
        <w:ind w:left="0" w:right="0" w:firstLine="576"/>
        <w:jc w:val="left"/>
      </w:pPr>
      <w:r>
        <w:rPr/>
        <w:t xml:space="preserve">(2) The city, town, or franchise holder shall at its own expense maintain its underground facilities beneath the surface across the highway and has the right to construct additional facilities underground or beneath the surface of the facility or necessary overcrossings of power lines and other utilities as may be necessary insofar as the facilities do not interfere with the use of the right-of-way for limited access highway purposes. The city or town has the right to maintain any municipal utility and the right to open the surface of the highway. The construction, maintenance until permanent repair is made, and permanent repair of these facilities shall be done in a time and manner authorized by permit to be issued by the department or its authorized representative, except to meet emergency conditions for which no permit will be required, but any damage occasioned thereby shall promptly be repaired by the city or town itself, or at its direction. Where a city or town is required to relocate overhead facilities within the corporate limits of a city or town as a result of the construction of a limited access facility, the cost of the relocation shall be paid by the state.</w:t>
      </w:r>
    </w:p>
    <w:p>
      <w:pPr>
        <w:spacing w:before="0" w:after="0" w:line="408" w:lineRule="exact"/>
        <w:ind w:left="0" w:right="0" w:firstLine="576"/>
        <w:jc w:val="left"/>
      </w:pPr>
      <w:r>
        <w:rPr/>
        <w:t xml:space="preserve">(3) Cities and towns have the right to grant utility franchises crossing the facility underground and beneath its surface insofar as the franchises are not inconsistent with the use of the right-of-way for limited access facility purposes and the franchises are not in conflict with state laws. The department is authorized to enforce, in an action brought in the name of the state, any condition of any franchise that a city or town has granted. No franchise for transportation of passengers in motor vehicles may be granted on such highways without the approval of the department, except cities and towns are not required to obtain a franchise for the operation of municipal vehicles or vehicles operating under franchises from the city or town operating within the corporate limits of a city or town and within a radius not exceeding eight miles outside the corporate limits for public transportation on such facilities, but these vehicles may not stop on the limited access portion of the facility to receive or to discharge passengers unless appropriate special lanes or deceleration, stopping, and acceleration space is provided for the vehicles.</w:t>
      </w:r>
    </w:p>
    <w:p>
      <w:pPr>
        <w:spacing w:before="0" w:after="0" w:line="408" w:lineRule="exact"/>
        <w:ind w:left="0" w:right="0" w:firstLine="576"/>
        <w:jc w:val="left"/>
      </w:pPr>
      <w:r>
        <w:rPr/>
        <w:t xml:space="preserve">Every franchise or permit granted any person by a city or town for use of any portion of a limited access facility shall require the grantee or permittee to restore, permanently repair, and replace to its original condition any portion of the highway damaged or injured by it. Except to meet emergency conditions, the construction and permanent repair of any limited access facility by the grantee of a franchise shall be in a time and manner authorized by a permit to be issued by the department or its authorized representative.</w:t>
      </w:r>
    </w:p>
    <w:p>
      <w:pPr>
        <w:spacing w:before="0" w:after="0" w:line="408" w:lineRule="exact"/>
        <w:ind w:left="0" w:right="0" w:firstLine="576"/>
        <w:jc w:val="left"/>
      </w:pPr>
      <w:r>
        <w:rPr/>
        <w:t xml:space="preserve">(4) The department has the right to use all storm sewers that are adequate and available for the additional quantity of runoff proposed to be passed through such storm sewers.</w:t>
      </w:r>
    </w:p>
    <w:p>
      <w:pPr>
        <w:spacing w:before="0" w:after="0" w:line="408" w:lineRule="exact"/>
        <w:ind w:left="0" w:right="0" w:firstLine="576"/>
        <w:jc w:val="left"/>
      </w:pPr>
      <w:r>
        <w:rPr/>
        <w:t xml:space="preserve">(5) The construction and maintenance of city streets over and under crossings and surface intersections of the limited access facility shall be in accordance with the governing policy entered into between the department and the association of Washington cities on June 21, 1956, or as such policy may be amended by agreement between the department and the association of Washington cities.</w:t>
      </w:r>
    </w:p>
    <w:p>
      <w:pPr>
        <w:spacing w:before="0" w:after="0" w:line="408" w:lineRule="exact"/>
        <w:ind w:left="0" w:right="0" w:firstLine="576"/>
        <w:jc w:val="left"/>
      </w:pPr>
      <w:r>
        <w:rPr>
          <w:u w:val="single"/>
        </w:rPr>
        <w:t xml:space="preserve">(6) An agreement under this section between the department and a regional transit authority for the lease or rent of lands, improvements, or airspace above or below any lands that are held for highway purposes must include consideration at rental value (economic rent) and must provide that the department shall allow:</w:t>
      </w:r>
    </w:p>
    <w:p>
      <w:pPr>
        <w:spacing w:before="0" w:after="0" w:line="408" w:lineRule="exact"/>
        <w:ind w:left="0" w:right="0" w:firstLine="576"/>
        <w:jc w:val="left"/>
      </w:pPr>
      <w:r>
        <w:rPr>
          <w:u w:val="single"/>
        </w:rPr>
        <w:t xml:space="preserve">(a) Rental or lease obligations accrued by a regional transit authority to accrue using a land bank agreement;</w:t>
      </w:r>
    </w:p>
    <w:p>
      <w:pPr>
        <w:spacing w:before="0" w:after="0" w:line="408" w:lineRule="exact"/>
        <w:ind w:left="0" w:right="0" w:firstLine="576"/>
        <w:jc w:val="left"/>
      </w:pPr>
      <w:r>
        <w:rPr>
          <w:u w:val="single"/>
        </w:rPr>
        <w:t xml:space="preserve">(b) A negative balance in the land bank until January 1, 2042; and</w:t>
      </w:r>
    </w:p>
    <w:p>
      <w:pPr>
        <w:spacing w:before="0" w:after="0" w:line="408" w:lineRule="exact"/>
        <w:ind w:left="0" w:right="0" w:firstLine="576"/>
        <w:jc w:val="left"/>
      </w:pPr>
      <w:r>
        <w:rPr>
          <w:u w:val="single"/>
        </w:rPr>
        <w:t xml:space="preserve">(c) A regional transit authority to enter into separate agreements with counties, incorporated cities and towns, and municipal corporations for the sublease or subrent of the lands, improvements, or airspace leased or rented from the department. The agreements between a regional transit authority and counties, incorporated cities and towns, and municipal corporations may allow for cash payments to the regional transit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125</w:t>
      </w:r>
      <w:r>
        <w:rPr/>
        <w:t xml:space="preserve"> and 1999 c 94 s 15 are each amended to read as follows:</w:t>
      </w:r>
    </w:p>
    <w:p>
      <w:pPr>
        <w:spacing w:before="0" w:after="0" w:line="408" w:lineRule="exact"/>
        <w:ind w:left="0" w:right="0" w:firstLine="576"/>
        <w:jc w:val="left"/>
      </w:pPr>
      <w:r>
        <w:rPr/>
        <w:t xml:space="preserve">All moneys paid to the state of Washington under any of the provisions of RCW 47.12.120 shall be deposited in the department's advance right-of-way revolving fund, except moneys that are subject to federal aid reimbursement and moneys received from rental of capital facilities properties, which shall be deposited in the motor vehicle fund. </w:t>
      </w:r>
      <w:r>
        <w:rPr>
          <w:u w:val="single"/>
        </w:rPr>
        <w:t xml:space="preserve">Rental or lease obligations accrued by a regional transit authority through a land bank agreement with the department shall be allowed to be held as a negative balance in the land bank, with cash payments deferred, until January 1, 2042.</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PAYMENT OF MOTOR VEHICLE EXCISE TAXES WITHIN A REGIONAL TRANSIT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110</w:t>
      </w:r>
      <w:r>
        <w:rPr/>
        <w:t xml:space="preserve"> and 2014 c 80 s 3 are each amended to read as follows:</w:t>
      </w:r>
    </w:p>
    <w:p>
      <w:pPr>
        <w:spacing w:before="0" w:after="0" w:line="408" w:lineRule="exact"/>
        <w:ind w:left="0" w:right="0" w:firstLine="576"/>
        <w:jc w:val="left"/>
      </w:pPr>
      <w:r>
        <w:rPr/>
        <w:t xml:space="preserve">(1) A registered owner or the registered owner's authorized representative must apply for a renewal vehicle registration to the department, county auditor or other agent, or subagent appointed by the director on a form approved by the director. The application for a renewal vehicle registration must be accompanied by a draft, money order, certified bank check, or cash for all fees and taxes required by law for the application for a renewal vehicle registration</w:t>
      </w:r>
      <w:r>
        <w:rPr>
          <w:u w:val="single"/>
        </w:rPr>
        <w:t xml:space="preserve">, except as allowed under subsection (6) of this section</w:t>
      </w:r>
      <w:r>
        <w:rPr/>
        <w:t xml:space="preserve">.</w:t>
      </w:r>
    </w:p>
    <w:p>
      <w:pPr>
        <w:spacing w:before="0" w:after="0" w:line="408" w:lineRule="exact"/>
        <w:ind w:left="0" w:right="0" w:firstLine="576"/>
        <w:jc w:val="left"/>
      </w:pPr>
      <w:r>
        <w:rPr/>
        <w:t xml:space="preserve">(2)(a) When a vehicle changes ownership, the person taking ownership or his or her authorized representative must apply for a renewal vehicle registration as provided in subsection (1) of this section and, except as provided in (b) of this subsection, pay all the taxes and fees that are due at the time of registration renewal. For the purposes of this section, when a vehicle is sold to a vehicle dealer for resale, the application for a renewal registration need not be made until the vehicle is sold by the vehicle dealer.</w:t>
      </w:r>
    </w:p>
    <w:p>
      <w:pPr>
        <w:spacing w:before="0" w:after="0" w:line="408" w:lineRule="exact"/>
        <w:ind w:left="0" w:right="0" w:firstLine="576"/>
        <w:jc w:val="left"/>
      </w:pPr>
      <w:r>
        <w:rPr/>
        <w:t xml:space="preserve">(b) The person taking ownership or his or her authorized representative must be given credit for the portion of a motor vehicle excise tax, including the motor vehicle excise tax collected under RCW 81.104.160, that reflects the remaining period for which the tax was initially paid by the previous owner.</w:t>
      </w:r>
    </w:p>
    <w:p>
      <w:pPr>
        <w:spacing w:before="0" w:after="0" w:line="408" w:lineRule="exact"/>
        <w:ind w:left="0" w:right="0" w:firstLine="576"/>
        <w:jc w:val="left"/>
      </w:pPr>
      <w:r>
        <w:rPr/>
        <w:t xml:space="preserve">(3) An application and the fees and taxes for a renewal vehicle registration must be handled in the same manner as an original vehicle registration application. The registration does not need to show the name of the lienholder when the application for renewal vehicle registration becomes the renewal registration upon validation.</w:t>
      </w:r>
    </w:p>
    <w:p>
      <w:pPr>
        <w:spacing w:before="0" w:after="0" w:line="408" w:lineRule="exact"/>
        <w:ind w:left="0" w:right="0" w:firstLine="576"/>
        <w:jc w:val="left"/>
      </w:pPr>
      <w:r>
        <w:rPr/>
        <w:t xml:space="preserve">(4) A person expecting to be out of state during the normal renewal period of a vehicle registration may renew a vehicle registration and have license plates or tabs preissued by applying for a renewal as described in subsection (1) of this section. A vehicle registration may be renewed for the subsequent registration year up to eighteen months before the current expiration date and must be displayed from the date of issue or from the day of the expiration of the current registration year, whichever date is later.</w:t>
      </w:r>
    </w:p>
    <w:p>
      <w:pPr>
        <w:spacing w:before="0" w:after="0" w:line="408" w:lineRule="exact"/>
        <w:ind w:left="0" w:right="0" w:firstLine="576"/>
        <w:jc w:val="left"/>
      </w:pPr>
      <w:r>
        <w:rPr/>
        <w:t xml:space="preserve">(5) An application for a renewal vehicle registration is not required for those vehicles owned, rented, or leased by:</w:t>
      </w:r>
    </w:p>
    <w:p>
      <w:pPr>
        <w:spacing w:before="0" w:after="0" w:line="408" w:lineRule="exact"/>
        <w:ind w:left="0" w:right="0" w:firstLine="576"/>
        <w:jc w:val="left"/>
      </w:pPr>
      <w:r>
        <w:rPr/>
        <w:t xml:space="preserve">(a) The state of Washington, or by any county, city, town, school district, or other political subdivision of the state of Washington; or</w:t>
      </w:r>
    </w:p>
    <w:p>
      <w:pPr>
        <w:spacing w:before="0" w:after="0" w:line="408" w:lineRule="exact"/>
        <w:ind w:left="0" w:right="0" w:firstLine="576"/>
        <w:jc w:val="left"/>
      </w:pPr>
      <w:r>
        <w:rPr/>
        <w:t xml:space="preserve">(b) A governing body of an Indian tribe located within this state and recognized as a governmental entity by the United States department of the interior.</w:t>
      </w:r>
    </w:p>
    <w:p>
      <w:pPr>
        <w:spacing w:before="0" w:after="0" w:line="408" w:lineRule="exact"/>
        <w:ind w:left="0" w:right="0" w:firstLine="576"/>
        <w:jc w:val="left"/>
      </w:pPr>
      <w:r>
        <w:rPr>
          <w:u w:val="single"/>
        </w:rPr>
        <w:t xml:space="preserve">(6) If a vehicle is subject to a motor vehicle excise tax pursuant to RCW 81.104.160, the registered owner or the registered owner's authorized representative may:</w:t>
      </w:r>
    </w:p>
    <w:p>
      <w:pPr>
        <w:spacing w:before="0" w:after="0" w:line="408" w:lineRule="exact"/>
        <w:ind w:left="0" w:right="0" w:firstLine="576"/>
        <w:jc w:val="left"/>
      </w:pPr>
      <w:r>
        <w:rPr>
          <w:u w:val="single"/>
        </w:rPr>
        <w:t xml:space="preserve">(a) Accompany the registered owner or registered owner's authorized representative's application for a renewal vehicle registration with payment from an existing balance in a "Good to Go!" account linked to the registered vehicle; and</w:t>
      </w:r>
    </w:p>
    <w:p>
      <w:pPr>
        <w:spacing w:before="0" w:after="0" w:line="408" w:lineRule="exact"/>
        <w:ind w:left="0" w:right="0" w:firstLine="576"/>
        <w:jc w:val="left"/>
      </w:pPr>
      <w:r>
        <w:rPr>
          <w:u w:val="single"/>
        </w:rPr>
        <w:t xml:space="preserve">(b) Enter into either a quarterly or monthly payment plan with the department for all fees and taxes required by law for the application for a renewal vehicle registration if payments are made from an existing balance in a "Good to Go!" account linked to the registered vehicle pursuant to (a) of this subsection. The quarterly or monthly payments must each be of an equal amount, except when the entire remaining amount of the motor vehicle excise tax due is paid along with any payment that is due. The first quarterly or monthly payment must be made with the application for a renewal vehicle registration. Payments made after the application for a renewal vehicle registration are not subject to additional fees under RCW 46.17.040(1)(b), 46.17.005, 46.17.025, or 46.17.015.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department must allow the department of licensing to accept payment for renewal vehicle registrations from balances in "Good to Go!" accounts linked to the registered vehicle. The department may charge a fee of not more than one percent of each vehicle registration transaction to the "Good to Go!"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2019 c 417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Fifteen dollars for changes in a certificate of title, changes in ownership for nontitled vehicles, or for verification of record and preparation of an affidavit of lost title other than at the time of the certificate of title application or transfer, in addition to any other fees or taxes due at the time of application; and</w:t>
      </w:r>
    </w:p>
    <w:p>
      <w:pPr>
        <w:spacing w:before="0" w:after="0" w:line="408" w:lineRule="exact"/>
        <w:ind w:left="0" w:right="0" w:firstLine="576"/>
        <w:jc w:val="left"/>
      </w:pPr>
      <w:r>
        <w:rPr/>
        <w:t xml:space="preserve">(b) Eight dollars for a registration renewal, issuing a transit permit, or any other service under this section, in addition to any other fees or taxes due at the time of application</w:t>
      </w:r>
      <w:r>
        <w:rPr>
          <w:u w:val="single"/>
        </w:rPr>
        <w:t xml:space="preserve">, except payments made after the initial payment made with the application for a renewal vehicle registration under RCW 46.16A.110(6)</w:t>
      </w:r>
      <w:r>
        <w:rPr/>
        <w:t xml:space="preserve">.</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060</w:t>
      </w:r>
      <w:r>
        <w:rPr/>
        <w:t xml:space="preserve"> and 2010 c 161 s 911 are each amended to read as follows:</w:t>
      </w:r>
    </w:p>
    <w:p>
      <w:pPr>
        <w:spacing w:before="0" w:after="0" w:line="408" w:lineRule="exact"/>
        <w:ind w:left="0" w:right="0" w:firstLine="576"/>
        <w:jc w:val="left"/>
      </w:pPr>
      <w:r>
        <w:rPr/>
        <w:t xml:space="preserve">(1) Any locally imposed excise tax:</w:t>
      </w:r>
    </w:p>
    <w:p>
      <w:pPr>
        <w:spacing w:before="0" w:after="0" w:line="408" w:lineRule="exact"/>
        <w:ind w:left="0" w:right="0" w:firstLine="576"/>
        <w:jc w:val="left"/>
      </w:pPr>
      <w:r>
        <w:rPr/>
        <w:t xml:space="preserve">(a) Is due at the time of registration of a vehicle</w:t>
      </w:r>
      <w:r>
        <w:rPr>
          <w:u w:val="single"/>
        </w:rPr>
        <w:t xml:space="preserve">, except as allowed under subsection (4)(a) of this section</w:t>
      </w:r>
      <w:r>
        <w:rPr/>
        <w:t xml:space="preserve">;</w:t>
      </w:r>
    </w:p>
    <w:p>
      <w:pPr>
        <w:spacing w:before="0" w:after="0" w:line="408" w:lineRule="exact"/>
        <w:ind w:left="0" w:right="0" w:firstLine="576"/>
        <w:jc w:val="left"/>
      </w:pPr>
      <w:r>
        <w:rPr/>
        <w:t xml:space="preserve">(b) Must be paid in full before any registration certificate or license tab may be issued</w:t>
      </w:r>
      <w:r>
        <w:rPr>
          <w:u w:val="single"/>
        </w:rPr>
        <w:t xml:space="preserve">, except as allowed under subsection (4)(a) of this section</w:t>
      </w:r>
      <w:r>
        <w:rPr/>
        <w:t xml:space="preserve">;</w:t>
      </w:r>
    </w:p>
    <w:p>
      <w:pPr>
        <w:spacing w:before="0" w:after="0" w:line="408" w:lineRule="exact"/>
        <w:ind w:left="0" w:right="0" w:firstLine="576"/>
        <w:jc w:val="left"/>
      </w:pPr>
      <w:r>
        <w:rPr/>
        <w:t xml:space="preserve">(c) Is in addition to any other vehicle license fees required by law;</w:t>
      </w:r>
    </w:p>
    <w:p>
      <w:pPr>
        <w:spacing w:before="0" w:after="0" w:line="408" w:lineRule="exact"/>
        <w:ind w:left="0" w:right="0" w:firstLine="576"/>
        <w:jc w:val="left"/>
      </w:pPr>
      <w:r>
        <w:rPr/>
        <w:t xml:space="preserve">(d) Must be collected by the department, county auditor or other agent, or subagent appointed by the director of licensing before issuing the registration certificate</w:t>
      </w:r>
      <w:r>
        <w:rPr>
          <w:u w:val="single"/>
        </w:rPr>
        <w:t xml:space="preserve">, except as allowed under subsection (4)(a) of this section</w:t>
      </w:r>
      <w:r>
        <w:rPr/>
        <w:t xml:space="preserve">;</w:t>
      </w:r>
    </w:p>
    <w:p>
      <w:pPr>
        <w:spacing w:before="0" w:after="0" w:line="408" w:lineRule="exact"/>
        <w:ind w:left="0" w:right="0" w:firstLine="576"/>
        <w:jc w:val="left"/>
      </w:pPr>
      <w:r>
        <w:rPr/>
        <w:t xml:space="preserve">(e) Must be collected for each registration year</w:t>
      </w:r>
      <w:r>
        <w:rPr>
          <w:u w:val="single"/>
        </w:rPr>
        <w:t xml:space="preserve">, except as allowed under subsection (4)(a) of this section</w:t>
      </w:r>
      <w:r>
        <w:rPr/>
        <w:t xml:space="preserve">; and</w:t>
      </w:r>
    </w:p>
    <w:p>
      <w:pPr>
        <w:spacing w:before="0" w:after="0" w:line="408" w:lineRule="exact"/>
        <w:ind w:left="0" w:right="0" w:firstLine="576"/>
        <w:jc w:val="left"/>
      </w:pPr>
      <w:r>
        <w:rPr/>
        <w:t xml:space="preserve">(f) Must be levied for one full registration year beginning on the date of the calendar year designated by the department and ending on the same date of the next succeeding calendar year</w:t>
      </w:r>
      <w:r>
        <w:rPr>
          <w:u w:val="single"/>
        </w:rPr>
        <w:t xml:space="preserve">, except as allowed under subsection (4)(a) of this section</w:t>
      </w:r>
      <w:r>
        <w:rPr/>
        <w:t xml:space="preserve">. For vehicles registered under chapter 46.87 RCW, proportional registration, and for vehicle dealer plates issued under chapter 46.70 RCW, the registration year is the period provided in those chapters. However, the tax shall in no case be less than two dollars except for proportionally registered vehicles.</w:t>
      </w:r>
    </w:p>
    <w:p>
      <w:pPr>
        <w:spacing w:before="0" w:after="0" w:line="408" w:lineRule="exact"/>
        <w:ind w:left="0" w:right="0" w:firstLine="576"/>
        <w:jc w:val="left"/>
      </w:pPr>
      <w:r>
        <w:rPr/>
        <w:t xml:space="preserve">(2) A vehicle is deemed registered for the first time in this state when the vehicle was not previously registered by this state for the registration year immediately preceding the registration year in which the application for registration is made or when the vehicle has been registered in another jurisdiction subsequent to any prior registration in this state.</w:t>
      </w:r>
    </w:p>
    <w:p>
      <w:pPr>
        <w:spacing w:before="0" w:after="0" w:line="408" w:lineRule="exact"/>
        <w:ind w:left="0" w:right="0" w:firstLine="576"/>
        <w:jc w:val="left"/>
      </w:pPr>
      <w:r>
        <w:rPr/>
        <w:t xml:space="preserve">(3) An additional tax may not be imposed under this chapter on any vehicle when the certificate of title is being transferred if the tax has already been paid for the registration year or fraction of a registration year in which transfer of ownership occurs</w:t>
      </w:r>
      <w:r>
        <w:rPr>
          <w:u w:val="single"/>
        </w:rPr>
        <w:t xml:space="preserve">, except as required by a payment plan entered into pursuant to subsection (4)(a) of this section.</w:t>
      </w:r>
    </w:p>
    <w:p>
      <w:pPr>
        <w:spacing w:before="0" w:after="0" w:line="408" w:lineRule="exact"/>
        <w:ind w:left="0" w:right="0" w:firstLine="576"/>
        <w:jc w:val="left"/>
      </w:pPr>
      <w:r>
        <w:rPr>
          <w:u w:val="single"/>
        </w:rPr>
        <w:t xml:space="preserve">(4)(a) If a vehicle is subject to a motor vehicle excise tax pursuant to RCW 81.104.160 and if payments are made from an existing balance in a "Good to Go!" account linked to the registered vehicle pursuant to RCW 46.16A.110(6), the registered owner or the registered owner's authorized representative may enter into either a quarterly or monthly payment plan with the department for all fees and taxes required by law for the application for a renewal vehicle registration. The quarterly or monthly payments must each be of an equal amount, except when the entire remaining amount of the motor vehicle excise tax due is paid along with any payment that is due. The first quarterly or monthly payment must be made with the application for a renewal vehicle registration. Payments made after the initial payment made with the application for a renewal vehicle registration are not subject to additional fees under RCW 46.17.040(1)(b), 46.17.005, 46.17.025, or 46.17.015.</w:t>
      </w:r>
    </w:p>
    <w:p>
      <w:pPr>
        <w:spacing w:before="0" w:after="0" w:line="408" w:lineRule="exact"/>
        <w:ind w:left="0" w:right="0" w:firstLine="576"/>
        <w:jc w:val="left"/>
      </w:pPr>
      <w:r>
        <w:rPr>
          <w:u w:val="single"/>
        </w:rPr>
        <w:t xml:space="preserve">(b) The department and any regional transit authority imposing an excise tax pursuant to RCW 81.104.160 must provide a report to the transportation committees of the legislature by November 15, 2021, regarding the implementation of, and potential improvements to, the payment plan created under (a) of this subsection</w:t>
      </w:r>
      <w:r>
        <w:rPr/>
        <w:t xml:space="preserv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44</w:t>
      </w:r>
      <w:r>
        <w:rPr/>
        <w:t xml:space="preserve">.</w:t>
      </w:r>
      <w:r>
        <w:t xml:space="preserve">038</w:t>
      </w:r>
      <w:r>
        <w:rPr/>
        <w:t xml:space="preserve"> (Valuation of vehicles</w:t>
      </w:r>
      <w:r>
        <w:rPr>
          <w:rFonts w:ascii="Times New Roman" w:hAnsi="Times New Roman"/>
        </w:rPr>
        <w:t xml:space="preserve">—</w:t>
      </w:r>
      <w:r>
        <w:rPr/>
        <w:t xml:space="preserve">Use of Kelley Blue Book value) and 2020 c 1 s 8 (Initiative Measure No. 976);</w:t>
      </w:r>
    </w:p>
    <w:p>
      <w:pPr>
        <w:spacing w:before="0" w:after="0" w:line="408" w:lineRule="exact"/>
        <w:ind w:left="0" w:right="0" w:firstLine="576"/>
        <w:jc w:val="left"/>
      </w:pPr>
      <w:r>
        <w:t>(2)</w:t>
      </w:r>
      <w:r>
        <w:rPr/>
        <w:t xml:space="preserve">RCW </w:t>
      </w:r>
      <w:r>
        <w:t xml:space="preserve">81</w:t>
      </w:r>
      <w:r>
        <w:rPr/>
        <w:t xml:space="preserve">.</w:t>
      </w:r>
      <w:r>
        <w:t xml:space="preserve">112</w:t>
      </w:r>
      <w:r>
        <w:rPr/>
        <w:t xml:space="preserve">.</w:t>
      </w:r>
      <w:r>
        <w:t xml:space="preserve">800</w:t>
      </w:r>
      <w:r>
        <w:rPr/>
        <w:t xml:space="preserve"> (Motor vehicle excise tax</w:t>
      </w:r>
      <w:r>
        <w:rPr>
          <w:rFonts w:ascii="Times New Roman" w:hAnsi="Times New Roman"/>
        </w:rPr>
        <w:t xml:space="preserve">—</w:t>
      </w:r>
      <w:r>
        <w:rPr/>
        <w:t xml:space="preserve">Outstanding bonds</w:t>
      </w:r>
      <w:r>
        <w:rPr>
          <w:rFonts w:ascii="Times New Roman" w:hAnsi="Times New Roman"/>
        </w:rPr>
        <w:t xml:space="preserve">—</w:t>
      </w:r>
      <w:r>
        <w:rPr/>
        <w:t xml:space="preserve">Retirement, defeasement, and refinancing) and 2020 c 1 s 12 (Initiative Measure No. 976);</w:t>
      </w:r>
    </w:p>
    <w:p>
      <w:pPr>
        <w:spacing w:before="0" w:after="0" w:line="408" w:lineRule="exact"/>
        <w:ind w:left="0" w:right="0" w:firstLine="576"/>
        <w:jc w:val="left"/>
      </w:pPr>
      <w:r>
        <w:t>(3)</w:t>
      </w:r>
      <w:r>
        <w:rPr/>
        <w:t xml:space="preserve">2020 c 1 (Initiative Measure No. 976) s 9</w:t>
      </w:r>
      <w:r>
        <w:rPr/>
        <w:t xml:space="preserve">;</w:t>
      </w:r>
    </w:p>
    <w:p>
      <w:pPr>
        <w:spacing w:before="0" w:after="0" w:line="408" w:lineRule="exact"/>
        <w:ind w:left="0" w:right="0" w:firstLine="576"/>
        <w:jc w:val="left"/>
      </w:pPr>
      <w:r>
        <w:t>(4)</w:t>
      </w:r>
      <w:r>
        <w:rPr/>
        <w:t xml:space="preserve">2020 c 1 (Initiative Measure No. 976) s 10</w:t>
      </w:r>
      <w:r>
        <w:rPr/>
        <w:t xml:space="preserve">;</w:t>
      </w:r>
    </w:p>
    <w:p>
      <w:pPr>
        <w:spacing w:before="0" w:after="0" w:line="408" w:lineRule="exact"/>
        <w:ind w:left="0" w:right="0" w:firstLine="576"/>
        <w:jc w:val="left"/>
      </w:pPr>
      <w:r>
        <w:t>(5)</w:t>
      </w:r>
      <w:r>
        <w:rPr/>
        <w:t xml:space="preserve">2020 c 1 (Initiative Measure No. 976) s 11 (uncodified)</w:t>
      </w:r>
      <w:r>
        <w:rPr/>
        <w:t xml:space="preserve">;</w:t>
      </w:r>
    </w:p>
    <w:p>
      <w:pPr>
        <w:spacing w:before="0" w:after="0" w:line="408" w:lineRule="exact"/>
        <w:ind w:left="0" w:right="0" w:firstLine="576"/>
        <w:jc w:val="left"/>
      </w:pPr>
      <w:r>
        <w:t>(6)</w:t>
      </w:r>
      <w:r>
        <w:rPr/>
        <w:t xml:space="preserve">2020 c 1 (Initiative Measure No. 976) s 13</w:t>
      </w:r>
      <w:r>
        <w:rPr/>
        <w:t xml:space="preserve">; and</w:t>
      </w:r>
    </w:p>
    <w:p>
      <w:pPr>
        <w:spacing w:before="0" w:after="0" w:line="408" w:lineRule="exact"/>
        <w:ind w:left="0" w:right="0" w:firstLine="576"/>
        <w:jc w:val="left"/>
      </w:pPr>
      <w:r>
        <w:t>(7)</w:t>
      </w:r>
      <w:r>
        <w:rPr/>
        <w:t xml:space="preserve">2020 c 1 (Initiative Measure No. 976) s 16 (uncodified)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immediately upon a court of final jurisdiction holding that chapter 1 (Initiative Measure No. 976), Laws of 2020 is no longer enjoined from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must provide written notice of the effective date of section 11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take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10 of this act take effect October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8de793bc16246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3320da9f9a4b9f" /><Relationship Type="http://schemas.openxmlformats.org/officeDocument/2006/relationships/footer" Target="/word/footer1.xml" Id="Ra8de793bc162467b" /></Relationships>
</file>