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f9f4f50ab497a" /></Relationships>
</file>

<file path=word/document.xml><?xml version="1.0" encoding="utf-8"?>
<w:document xmlns:w="http://schemas.openxmlformats.org/wordprocessingml/2006/main">
  <w:body>
    <w:p>
      <w:r>
        <w:t>S-5572.1</w:t>
      </w:r>
    </w:p>
    <w:p>
      <w:pPr>
        <w:jc w:val="center"/>
      </w:pPr>
      <w:r>
        <w:t>_______________________________________________</w:t>
      </w:r>
    </w:p>
    <w:p/>
    <w:p>
      <w:pPr>
        <w:jc w:val="center"/>
      </w:pPr>
      <w:r>
        <w:rPr>
          <w:b/>
        </w:rPr>
        <w:t>SENATE BILL 6548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Becker, King, Schoesler, Wagoner, and Warnick</w:t>
      </w:r>
    </w:p>
    <w:p/>
    <w:p>
      <w:r>
        <w:rPr>
          <w:t xml:space="preserve">Read first time 01/22/20.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employee choice and flexibility in the executive, administrative, and professional exception to the minimum wage act; amending RCW 49.46.010; adding a new section to chapter 49.46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employees want flexibility in when, where, or how they work to meet their individual and families' needs. Technological advancements such as mobile phones and laptop computers with email and high speed internet have also led many employers to allow salaried, overtime exempt employees to choose when, where, or how they work. However, the Washington state department of labor and industries recently adopted by rule new salary thresholds for executive, administrative, and professional employees to be exempt from overtime which will result in many employers reclassifying salaried employees to hourly employees and these employees losing the ability to work when, where, or how they want in order for employers to be in compliance with state law. The legislature therefore intends to provide employees meeting the overtime exempt duties test and earning a base salary of at least one and one-half times the minimum hourly wage under RCW 49.46.020 for a forty-hour week to voluntarily choose to be overtime exempt in order to provide them with the work flexibility that being an overtime exempt, salaried employee provides.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w:t>
      </w:r>
      <w:r>
        <w:rPr>
          <w:u w:val="single"/>
        </w:rPr>
        <w:t xml:space="preserve">, subject to section 3 of this act</w:t>
      </w:r>
      <w:r>
        <w:rPr/>
        <w:t xml:space="preserve">.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of labor and industries must initiate a rule-making process to allow employees that: (a) Earn a base salary of at least one and one-half times the minimum hourly wage under RCW 49.46.020 for a forty-hour week; and (b) would otherwise meet duties-related criteria for exemption under RCW 49.46.010(3)(c), to voluntarily choose to be classified as an employee that is exempt from the overtime requirements established under RCW 49.46.130.</w:t>
      </w:r>
    </w:p>
    <w:p>
      <w:pPr>
        <w:spacing w:before="0" w:after="0" w:line="408" w:lineRule="exact"/>
        <w:ind w:left="0" w:right="0" w:firstLine="576"/>
        <w:jc w:val="left"/>
      </w:pPr>
      <w:r>
        <w:rPr/>
        <w:t xml:space="preserve">(2) In adopting such rules, the department must consider how to protect an employee from undue pressure from an employer to make a particular choice, how to protect an employee from retaliation based on the choice they made, and how to incorporate variable compensation into determining eligibility under the salary threshold for employees to choose such classification.</w:t>
      </w:r>
    </w:p>
    <w:p/>
    <w:p>
      <w:pPr>
        <w:jc w:val="center"/>
      </w:pPr>
      <w:r>
        <w:rPr>
          <w:b/>
        </w:rPr>
        <w:t>--- END ---</w:t>
      </w:r>
    </w:p>
    <w:sectPr>
      <w:pgNumType w:start="1"/>
      <w:footerReference xmlns:r="http://schemas.openxmlformats.org/officeDocument/2006/relationships" r:id="Re4868bad8b2046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996fe27794ac1" /><Relationship Type="http://schemas.openxmlformats.org/officeDocument/2006/relationships/footer" Target="/word/footer1.xml" Id="Re4868bad8b2046b9" /></Relationships>
</file>