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858287a9124f6d" /></Relationships>
</file>

<file path=word/document.xml><?xml version="1.0" encoding="utf-8"?>
<w:document xmlns:w="http://schemas.openxmlformats.org/wordprocessingml/2006/main">
  <w:body>
    <w:p>
      <w:r>
        <w:t>S-5378.1</w:t>
      </w:r>
    </w:p>
    <w:p>
      <w:pPr>
        <w:jc w:val="center"/>
      </w:pPr>
      <w:r>
        <w:t>_______________________________________________</w:t>
      </w:r>
    </w:p>
    <w:p/>
    <w:p>
      <w:pPr>
        <w:jc w:val="center"/>
      </w:pPr>
      <w:r>
        <w:rPr>
          <w:b/>
        </w:rPr>
        <w:t>SENATE BILL 6543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Short, Hunt, and Wilson, L.</w:t>
      </w:r>
    </w:p>
    <w:p/>
    <w:p>
      <w:r>
        <w:rPr>
          <w:t xml:space="preserve">Read first time 01/22/20.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penalties against agencies which subsequently discover and produce additional responsive records after the close of an initial public records production; and amending RCW 42.56.520.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2017 c 303 s 3 are each amended to read as follows:</w:t>
      </w:r>
    </w:p>
    <w:p>
      <w:pPr>
        <w:spacing w:before="0" w:after="0" w:line="408" w:lineRule="exact"/>
        <w:ind w:left="0" w:right="0" w:firstLine="576"/>
        <w:jc w:val="left"/>
      </w:pPr>
      <w:r>
        <w:rPr/>
        <w:t xml:space="preserve">(1)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in one of the ways provided in this subsection (1):</w:t>
      </w:r>
    </w:p>
    <w:p>
      <w:pPr>
        <w:spacing w:before="0" w:after="0" w:line="408" w:lineRule="exact"/>
        <w:ind w:left="0" w:right="0" w:firstLine="576"/>
        <w:jc w:val="left"/>
      </w:pPr>
      <w:r>
        <w:rPr/>
        <w:t xml:space="preserve">(a) Providing the record;</w:t>
      </w:r>
    </w:p>
    <w:p>
      <w:pPr>
        <w:spacing w:before="0" w:after="0" w:line="408" w:lineRule="exact"/>
        <w:ind w:left="0" w:right="0" w:firstLine="576"/>
        <w:jc w:val="left"/>
      </w:pPr>
      <w:r>
        <w:rPr/>
        <w:t xml:space="preserve">(b) Providing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rPr/>
        <w:t xml:space="preserve">(c) Acknowledging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 or</w:t>
      </w:r>
    </w:p>
    <w:p>
      <w:pPr>
        <w:spacing w:before="0" w:after="0" w:line="408" w:lineRule="exact"/>
        <w:ind w:left="0" w:right="0" w:firstLine="576"/>
        <w:jc w:val="left"/>
      </w:pPr>
      <w:r>
        <w:rPr/>
        <w:t xml:space="preserve">(e) Denying the public record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t xml:space="preserve">(3)(a)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t xml:space="preserve">(b) If the requestor fails to respond to an agency request to clarify the request, and the entire request is unclear, the agency, the office of the secretary of the senate, or the office of the chief clerk of the house of representatives need not respond to it. Otherwise, the agency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w:t>
      </w:r>
      <w:r>
        <w:t>((</w:t>
      </w:r>
      <w:r>
        <w:rPr>
          <w:strike/>
        </w:rPr>
        <w:t xml:space="preserve">second</w:t>
      </w:r>
      <w:r>
        <w:t>))</w:t>
      </w:r>
      <w:r>
        <w:rPr/>
        <w:t xml:space="preserve"> </w:t>
      </w:r>
      <w:r>
        <w:rPr>
          <w:u w:val="single"/>
        </w:rPr>
        <w:t xml:space="preserve">fifth</w:t>
      </w:r>
      <w:r>
        <w:rPr/>
        <w:t xml:space="preserve">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0" w:after="0" w:line="408" w:lineRule="exact"/>
        <w:ind w:left="0" w:right="0" w:firstLine="576"/>
        <w:jc w:val="left"/>
      </w:pPr>
      <w:r>
        <w:rPr>
          <w:u w:val="single"/>
        </w:rPr>
        <w:t xml:space="preserve">(5) If, within fifteen business days after the last production of a record, the agency determines that additional responsive records exist and produces such responsive records, then the court may not assess any penalties under RCW 42.56.550(4) for denial of the right to inspect or copy a record.</w:t>
      </w:r>
    </w:p>
    <w:p/>
    <w:p>
      <w:pPr>
        <w:jc w:val="center"/>
      </w:pPr>
      <w:r>
        <w:rPr>
          <w:b/>
        </w:rPr>
        <w:t>--- END ---</w:t>
      </w:r>
    </w:p>
    <w:sectPr>
      <w:pgNumType w:start="1"/>
      <w:footerReference xmlns:r="http://schemas.openxmlformats.org/officeDocument/2006/relationships" r:id="R5e4bb00361b444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163bc7e7044fc" /><Relationship Type="http://schemas.openxmlformats.org/officeDocument/2006/relationships/footer" Target="/word/footer1.xml" Id="R5e4bb00361b44434" /></Relationships>
</file>