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bcac09e0ec41cd" /></Relationships>
</file>

<file path=word/document.xml><?xml version="1.0" encoding="utf-8"?>
<w:document xmlns:w="http://schemas.openxmlformats.org/wordprocessingml/2006/main">
  <w:body>
    <w:p>
      <w:r>
        <w:t>S-5432.1</w:t>
      </w:r>
    </w:p>
    <w:p>
      <w:pPr>
        <w:jc w:val="center"/>
      </w:pPr>
      <w:r>
        <w:t>_______________________________________________</w:t>
      </w:r>
    </w:p>
    <w:p/>
    <w:p>
      <w:pPr>
        <w:jc w:val="center"/>
      </w:pPr>
      <w:r>
        <w:rPr>
          <w:b/>
        </w:rPr>
        <w:t>SENATE BILL 6526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Cleveland, Hasegawa, Keiser, Van De Wege, and Wilson, C.</w:t>
      </w:r>
    </w:p>
    <w:p/>
    <w:p>
      <w:r>
        <w:rPr>
          <w:t xml:space="preserve">Read first time 01/21/20.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reuse and donation of unexpired prescription drugs; and amending RCW 18.64.005 and 69.70.050.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005</w:t>
      </w:r>
      <w:r>
        <w:rPr/>
        <w:t xml:space="preserve"> and 2013 c 19 s 5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Regulate the practice of pharmacy and enforce all laws placed under its jurisdiction;</w:t>
      </w:r>
    </w:p>
    <w:p>
      <w:pPr>
        <w:spacing w:before="0" w:after="0" w:line="408" w:lineRule="exact"/>
        <w:ind w:left="0" w:right="0" w:firstLine="576"/>
        <w:jc w:val="left"/>
      </w:pPr>
      <w:r>
        <w:rPr/>
        <w:t xml:space="preserve">(2) Prepare or determine the nature of, and supervise the grading of, examinations for applicants for pharmacists' licenses;</w:t>
      </w:r>
    </w:p>
    <w:p>
      <w:pPr>
        <w:spacing w:before="0" w:after="0" w:line="408" w:lineRule="exact"/>
        <w:ind w:left="0" w:right="0" w:firstLine="576"/>
        <w:jc w:val="left"/>
      </w:pPr>
      <w:r>
        <w:rPr/>
        <w:t xml:space="preserve">(3) Establish the qualifications for licensure of pharmacists or pharmacy interns;</w:t>
      </w:r>
    </w:p>
    <w:p>
      <w:pPr>
        <w:spacing w:before="0" w:after="0" w:line="408" w:lineRule="exact"/>
        <w:ind w:left="0" w:right="0" w:firstLine="576"/>
        <w:jc w:val="left"/>
      </w:pPr>
      <w:r>
        <w:rPr/>
        <w:t xml:space="preserve">(4) Conduct hearings for the revocation or suspension of licenses, permits, registrations, certificates, or any other authority to practice granted by the commission, which hearings may also be conducted by an administrative law judge appointed under chapter 34.12 RCW;</w:t>
      </w:r>
    </w:p>
    <w:p>
      <w:pPr>
        <w:spacing w:before="0" w:after="0" w:line="408" w:lineRule="exact"/>
        <w:ind w:left="0" w:right="0" w:firstLine="576"/>
        <w:jc w:val="left"/>
      </w:pPr>
      <w:r>
        <w:rPr/>
        <w:t xml:space="preserve">(5) Issue subpoenas and administer oaths in connection with any hearing, or disciplinary proceeding held under this chapter or any other chapter assigned to the commission;</w:t>
      </w:r>
    </w:p>
    <w:p>
      <w:pPr>
        <w:spacing w:before="0" w:after="0" w:line="408" w:lineRule="exact"/>
        <w:ind w:left="0" w:right="0" w:firstLine="576"/>
        <w:jc w:val="left"/>
      </w:pPr>
      <w:r>
        <w:rPr/>
        <w:t xml:space="preserve">(6) Assist the regularly constituted enforcement agencies of this state in enforcing all laws pertaining to drugs, controlled substances, and the practice of pharmacy, or any other laws or rules under its jurisdiction;</w:t>
      </w:r>
    </w:p>
    <w:p>
      <w:pPr>
        <w:spacing w:before="0" w:after="0" w:line="408" w:lineRule="exact"/>
        <w:ind w:left="0" w:right="0" w:firstLine="576"/>
        <w:jc w:val="left"/>
      </w:pPr>
      <w:r>
        <w:rPr/>
        <w:t xml:space="preserve">(7) Promulgate rules for the dispensing, distribution, wholesaling, and manufacturing of drugs and devices and the practice of pharmacy for the protection and promotion of the public health, safety, and welfare. Violation of any such rules shall constitute grounds for refusal, suspension, or revocation of licenses or any other authority to practice issued by the commission;</w:t>
      </w:r>
    </w:p>
    <w:p>
      <w:pPr>
        <w:spacing w:before="0" w:after="0" w:line="408" w:lineRule="exact"/>
        <w:ind w:left="0" w:right="0" w:firstLine="576"/>
        <w:jc w:val="left"/>
      </w:pPr>
      <w:r>
        <w:rPr/>
        <w:t xml:space="preserve">(8) Adopt rules establishing and governing continuing education requirements for pharmacists and other licensees applying for renewal of licenses under this chapter;</w:t>
      </w:r>
    </w:p>
    <w:p>
      <w:pPr>
        <w:spacing w:before="0" w:after="0" w:line="408" w:lineRule="exact"/>
        <w:ind w:left="0" w:right="0" w:firstLine="576"/>
        <w:jc w:val="left"/>
      </w:pPr>
      <w:r>
        <w:rPr/>
        <w:t xml:space="preserve">(9) Be immune, collectively and individually, from suit in any action, civil or criminal, based upon any disciplinary proceedings or other official acts performed as members of the commission. Such immunity shall apply to employees of the department when acting in the course of disciplinary proceedings;</w:t>
      </w:r>
    </w:p>
    <w:p>
      <w:pPr>
        <w:spacing w:before="0" w:after="0" w:line="408" w:lineRule="exact"/>
        <w:ind w:left="0" w:right="0" w:firstLine="576"/>
        <w:jc w:val="left"/>
      </w:pPr>
      <w:r>
        <w:rPr/>
        <w:t xml:space="preserve">(10) Suggest strategies for preventing, reducing, and eliminating drug misuse, diversion, and abuse, including professional and public education, and treatment of persons misusing and abusing drugs;</w:t>
      </w:r>
    </w:p>
    <w:p>
      <w:pPr>
        <w:spacing w:before="0" w:after="0" w:line="408" w:lineRule="exact"/>
        <w:ind w:left="0" w:right="0" w:firstLine="576"/>
        <w:jc w:val="left"/>
      </w:pPr>
      <w:r>
        <w:rPr/>
        <w:t xml:space="preserve">(11) Conduct or encourage educational programs to be conducted to prevent the misuse, diversion, and abuse of drugs for health care practitioners and licensed or certified health care facilities;</w:t>
      </w:r>
    </w:p>
    <w:p>
      <w:pPr>
        <w:spacing w:before="0" w:after="0" w:line="408" w:lineRule="exact"/>
        <w:ind w:left="0" w:right="0" w:firstLine="576"/>
        <w:jc w:val="left"/>
      </w:pPr>
      <w:r>
        <w:rPr/>
        <w:t xml:space="preserve">(12) Monitor trends of drug misuse, diversion, and abuse and make periodic reports to disciplinary boards of licensed health care practitioners and education, treatment, and appropriate law enforcement agencies regarding these trends;</w:t>
      </w:r>
    </w:p>
    <w:p>
      <w:pPr>
        <w:spacing w:before="0" w:after="0" w:line="408" w:lineRule="exact"/>
        <w:ind w:left="0" w:right="0" w:firstLine="576"/>
        <w:jc w:val="left"/>
      </w:pPr>
      <w:r>
        <w:rPr/>
        <w:t xml:space="preserve">(13) Enter into written agreements with all other state and federal agencies with any responsibility for controlling drug misuse, diversion, or abuse and with health maintenance organizations, health care service contractors, and health care providers to assist and promote coordination of agencies responsible for ensuring compliance with controlled substances laws and to monitor observance of these laws and cooperation between these agencies. The department of social and health services, the department of labor and industries, and any other state agency including licensure disciplinary boards, shall refer all apparent instances of over-prescribing by practitioners and all apparent instances of legend drug overuse to the department. The department shall also encourage such referral by health maintenance organizations, health service contractors, and health care providers</w:t>
      </w:r>
      <w:r>
        <w:rPr>
          <w:u w:val="single"/>
        </w:rPr>
        <w:t xml:space="preserve">;</w:t>
      </w:r>
    </w:p>
    <w:p>
      <w:pPr>
        <w:spacing w:before="0" w:after="0" w:line="408" w:lineRule="exact"/>
        <w:ind w:left="0" w:right="0" w:firstLine="576"/>
        <w:jc w:val="left"/>
      </w:pPr>
      <w:r>
        <w:rPr>
          <w:u w:val="single"/>
        </w:rPr>
        <w:t xml:space="preserve">(14) Promulgate rules allowing for the department of corrections pharmacy to accept returns of unit dose packages or full or partial multiple dose medication cards from the facilities it serves and reuse the unexpired medication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050</w:t>
      </w:r>
      <w:r>
        <w:rPr/>
        <w:t xml:space="preserve"> and 2016 c 43 s 4 are each amended to read as follows:</w:t>
      </w:r>
    </w:p>
    <w:p>
      <w:pPr>
        <w:spacing w:before="0" w:after="0" w:line="408" w:lineRule="exact"/>
        <w:ind w:left="0" w:right="0" w:firstLine="576"/>
        <w:jc w:val="left"/>
      </w:pPr>
      <w:r>
        <w:rPr/>
        <w:t xml:space="preserve">(1) Prescription drugs or supplies may be accepted and dispensed under this chapter if all of the following conditions are met:</w:t>
      </w:r>
    </w:p>
    <w:p>
      <w:pPr>
        <w:spacing w:before="0" w:after="0" w:line="408" w:lineRule="exact"/>
        <w:ind w:left="0" w:right="0" w:firstLine="576"/>
        <w:jc w:val="left"/>
      </w:pPr>
      <w:r>
        <w:rPr/>
        <w:t xml:space="preserve">(a) The prescription drug is in:</w:t>
      </w:r>
    </w:p>
    <w:p>
      <w:pPr>
        <w:spacing w:before="0" w:after="0" w:line="408" w:lineRule="exact"/>
        <w:ind w:left="0" w:right="0" w:firstLine="576"/>
        <w:jc w:val="left"/>
      </w:pPr>
      <w:r>
        <w:rPr/>
        <w:t xml:space="preserve">(i) Its original sealed and tamper evident packaging; </w:t>
      </w:r>
      <w:r>
        <w:t>((</w:t>
      </w:r>
      <w:r>
        <w:rPr>
          <w:strike/>
        </w:rPr>
        <w:t xml:space="preserve">or</w:t>
      </w:r>
      <w:r>
        <w:t>))</w:t>
      </w:r>
    </w:p>
    <w:p>
      <w:pPr>
        <w:spacing w:before="0" w:after="0" w:line="408" w:lineRule="exact"/>
        <w:ind w:left="0" w:right="0" w:firstLine="576"/>
        <w:jc w:val="left"/>
      </w:pPr>
      <w:r>
        <w:rPr/>
        <w:t xml:space="preserve">(ii) An opened package if it contains single unit doses that remain intact; </w:t>
      </w:r>
      <w:r>
        <w:rPr>
          <w:u w:val="single"/>
        </w:rPr>
        <w:t xml:space="preserve">or</w:t>
      </w:r>
    </w:p>
    <w:p>
      <w:pPr>
        <w:spacing w:before="0" w:after="0" w:line="408" w:lineRule="exact"/>
        <w:ind w:left="0" w:right="0" w:firstLine="576"/>
        <w:jc w:val="left"/>
      </w:pPr>
      <w:r>
        <w:rPr>
          <w:u w:val="single"/>
        </w:rPr>
        <w:t xml:space="preserve">(iii) An opened bulk container or multiple dose medication card and was donated from another licensed pharmacy;</w:t>
      </w:r>
    </w:p>
    <w:p>
      <w:pPr>
        <w:spacing w:before="0" w:after="0" w:line="408" w:lineRule="exact"/>
        <w:ind w:left="0" w:right="0" w:firstLine="576"/>
        <w:jc w:val="left"/>
      </w:pPr>
      <w:r>
        <w:rPr/>
        <w:t xml:space="preserve">(b) The prescription drug bears an expiration date that is more than six months after the date the prescription drug was donated;</w:t>
      </w:r>
    </w:p>
    <w:p>
      <w:pPr>
        <w:spacing w:before="0" w:after="0" w:line="408" w:lineRule="exact"/>
        <w:ind w:left="0" w:right="0" w:firstLine="576"/>
        <w:jc w:val="left"/>
      </w:pPr>
      <w:r>
        <w:rPr/>
        <w:t xml:space="preserve">(c) The prescription drug or supplies are inspected before the prescription drug or supplies are dispensed by a pharmacist employed by or under contract with the pharmacy, and the pharmacist determines that the prescription drug or supplies are not adulterated or misbranded;</w:t>
      </w:r>
    </w:p>
    <w:p>
      <w:pPr>
        <w:spacing w:before="0" w:after="0" w:line="408" w:lineRule="exact"/>
        <w:ind w:left="0" w:right="0" w:firstLine="576"/>
        <w:jc w:val="left"/>
      </w:pPr>
      <w:r>
        <w:rPr/>
        <w:t xml:space="preserve">(d) The prescription drug or supplies are prescribed by a practitioner for use by an eligible individual and are dispensed by a pharmacist; and</w:t>
      </w:r>
    </w:p>
    <w:p>
      <w:pPr>
        <w:spacing w:before="0" w:after="0" w:line="408" w:lineRule="exact"/>
        <w:ind w:left="0" w:right="0" w:firstLine="576"/>
        <w:jc w:val="left"/>
      </w:pPr>
      <w:r>
        <w:rPr/>
        <w:t xml:space="preserve">(e) Any other safety precautions established by the department have been satisfied.</w:t>
      </w:r>
    </w:p>
    <w:p>
      <w:pPr>
        <w:spacing w:before="0" w:after="0" w:line="408" w:lineRule="exact"/>
        <w:ind w:left="0" w:right="0" w:firstLine="576"/>
        <w:jc w:val="left"/>
      </w:pPr>
      <w:r>
        <w:rPr/>
        <w:t xml:space="preserve">(2)(a) If a person who donates prescription drugs or supplies to a pharmacy under this chapter receives a notice that the donated prescription drugs or supplies have been recalled, the person shall notify the pharmacy of the recall.</w:t>
      </w:r>
    </w:p>
    <w:p>
      <w:pPr>
        <w:spacing w:before="0" w:after="0" w:line="408" w:lineRule="exact"/>
        <w:ind w:left="0" w:right="0" w:firstLine="576"/>
        <w:jc w:val="left"/>
      </w:pPr>
      <w:r>
        <w:rPr/>
        <w:t xml:space="preserve">(b) If a pharmacy that receives and distributes donated prescription drugs to another pharmacy, pharmacist, or prescribing practitioner under this chapter receives notice that the donated prescription drugs or supplies have been recalled, the pharmacy shall notify the other pharmacy, pharmacist, or prescribing practitioner of the recall.</w:t>
      </w:r>
    </w:p>
    <w:p>
      <w:pPr>
        <w:spacing w:before="0" w:after="0" w:line="408" w:lineRule="exact"/>
        <w:ind w:left="0" w:right="0" w:firstLine="576"/>
        <w:jc w:val="left"/>
      </w:pPr>
      <w:r>
        <w:rPr/>
        <w:t xml:space="preserve">(c) If a person collecting or distributing donated prescription drugs or supplies under this chapter receives a recall notice from the drug manufacturer or the federal food and drug administration for donated prescription drugs or supplies, the person shall immediately remove all recalled medications from stock and comply with the instructions in the recall notice.</w:t>
      </w:r>
    </w:p>
    <w:p>
      <w:pPr>
        <w:spacing w:before="0" w:after="0" w:line="408" w:lineRule="exact"/>
        <w:ind w:left="0" w:right="0" w:firstLine="576"/>
        <w:jc w:val="left"/>
      </w:pPr>
      <w:r>
        <w:rPr/>
        <w:t xml:space="preserve">(3) Prescription drugs and supplies donated under this chapter may not be resold.</w:t>
      </w:r>
    </w:p>
    <w:p>
      <w:pPr>
        <w:spacing w:before="0" w:after="0" w:line="408" w:lineRule="exact"/>
        <w:ind w:left="0" w:right="0" w:firstLine="576"/>
        <w:jc w:val="left"/>
      </w:pPr>
      <w:r>
        <w:rPr/>
        <w:t xml:space="preserve">(4) Prescription drugs and supplies dispensed under this chapter shall not be eligible for reimbursement of the prescription drug or any related dispensing fees by any public or private health care payer.</w:t>
      </w:r>
    </w:p>
    <w:p>
      <w:pPr>
        <w:spacing w:before="0" w:after="0" w:line="408" w:lineRule="exact"/>
        <w:ind w:left="0" w:right="0" w:firstLine="576"/>
        <w:jc w:val="left"/>
      </w:pPr>
      <w:r>
        <w:rPr/>
        <w:t xml:space="preserve">(5) A prescription drug that can only be dispensed to a patient registered with the manufacturer of that drug, in accordance with the requirements established by the federal food and drug administration, may not be distributed under the program, unless the patient receiving the prescription drug is registered with the manufacturer at the time the drug is dispensed and the amount dispensed does not exceed the duration of the registration period.</w:t>
      </w:r>
    </w:p>
    <w:p/>
    <w:p>
      <w:pPr>
        <w:jc w:val="center"/>
      </w:pPr>
      <w:r>
        <w:rPr>
          <w:b/>
        </w:rPr>
        <w:t>--- END ---</w:t>
      </w:r>
    </w:p>
    <w:sectPr>
      <w:pgNumType w:start="1"/>
      <w:footerReference xmlns:r="http://schemas.openxmlformats.org/officeDocument/2006/relationships" r:id="Rd7d638c2ccfb49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fbe24200f041ff" /><Relationship Type="http://schemas.openxmlformats.org/officeDocument/2006/relationships/footer" Target="/word/footer1.xml" Id="Rd7d638c2ccfb496b" /></Relationships>
</file>