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a7875eb84d440b" /></Relationships>
</file>

<file path=word/document.xml><?xml version="1.0" encoding="utf-8"?>
<w:document xmlns:w="http://schemas.openxmlformats.org/wordprocessingml/2006/main">
  <w:body>
    <w:p>
      <w:r>
        <w:t>Z-0649.2</w:t>
      </w:r>
    </w:p>
    <w:p>
      <w:pPr>
        <w:jc w:val="center"/>
      </w:pPr>
      <w:r>
        <w:t>_______________________________________________</w:t>
      </w:r>
    </w:p>
    <w:p/>
    <w:p>
      <w:pPr>
        <w:jc w:val="center"/>
      </w:pPr>
      <w:r>
        <w:rPr>
          <w:b/>
        </w:rPr>
        <w:t>SENATE BILL 6483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Wilson, C. and Nguyen; by request of Department of Children, Youth, and Families</w:t>
      </w:r>
    </w:p>
    <w:p/>
    <w:p>
      <w:r>
        <w:rPr>
          <w:t xml:space="preserve">Read first time 01/17/20.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rating requirements for child care providers; amending RCW 43.216.515; and reenacting and amending RCW 43.216.135.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2019 c 369 s 3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 including, but not limited to,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A new early childhood education and assistance program provider must complete the requirements in this subsection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twenty-four months of enrollment. If an early childhood education and assistance program provider rates below a level 4 within twenty-four months of enrollment, the provider must complete remedial activities with the department, and </w:t>
      </w:r>
      <w:r>
        <w:rPr>
          <w:u w:val="single"/>
        </w:rPr>
        <w:t xml:space="preserve">must</w:t>
      </w:r>
      <w:r>
        <w:rPr/>
        <w:t xml:space="preserve"> rate at </w:t>
      </w:r>
      <w:r>
        <w:rPr>
          <w:u w:val="single"/>
        </w:rPr>
        <w:t xml:space="preserve">or request to be rated at</w:t>
      </w:r>
      <w:r>
        <w:rPr/>
        <w:t xml:space="preserve"> a level 4 or 5 within </w:t>
      </w:r>
      <w:r>
        <w:t>((</w:t>
      </w:r>
      <w:r>
        <w:rPr>
          <w:strike/>
        </w:rPr>
        <w:t xml:space="preserve">six</w:t>
      </w:r>
      <w:r>
        <w:t>))</w:t>
      </w:r>
      <w:r>
        <w:rPr/>
        <w:t xml:space="preserve"> </w:t>
      </w:r>
      <w:r>
        <w:rPr>
          <w:u w:val="single"/>
        </w:rPr>
        <w:t xml:space="preserve">twelve</w:t>
      </w:r>
      <w:r>
        <w:rPr/>
        <w:t xml:space="preserve"> months of beginning remedial activities.</w:t>
      </w:r>
    </w:p>
    <w:p>
      <w:pPr>
        <w:spacing w:before="0" w:after="0" w:line="408" w:lineRule="exact"/>
        <w:ind w:left="0" w:right="0" w:firstLine="576"/>
        <w:jc w:val="left"/>
      </w:pPr>
      <w:r>
        <w:rPr/>
        <w:t xml:space="preserve">(ii) Licensed or certified child care centers and homes that administer an early childhood education and assistance program shall rate at a level 4 or 5 in the early achievers program within twenty-four months of the start date of the early childhood education and assistance program contract. If an early childhood education and assistance program provider rates below a level 4 within twenty-four months, the provider must complete remedial activities with the department, and </w:t>
      </w:r>
      <w:r>
        <w:rPr>
          <w:u w:val="single"/>
        </w:rPr>
        <w:t xml:space="preserve">must</w:t>
      </w:r>
      <w:r>
        <w:rPr/>
        <w:t xml:space="preserve"> rate at </w:t>
      </w:r>
      <w:r>
        <w:rPr>
          <w:u w:val="single"/>
        </w:rPr>
        <w:t xml:space="preserve">or request to be rated at</w:t>
      </w:r>
      <w:r>
        <w:rPr/>
        <w:t xml:space="preserve"> a level 4 or 5 within </w:t>
      </w:r>
      <w:r>
        <w:t>((</w:t>
      </w:r>
      <w:r>
        <w:rPr>
          <w:strike/>
        </w:rPr>
        <w:t xml:space="preserve">six</w:t>
      </w:r>
      <w:r>
        <w:t>))</w:t>
      </w:r>
      <w:r>
        <w:rPr/>
        <w:t xml:space="preserve"> </w:t>
      </w:r>
      <w:r>
        <w:rPr>
          <w:u w:val="single"/>
        </w:rPr>
        <w:t xml:space="preserve">twelve</w:t>
      </w:r>
      <w:r>
        <w:rPr/>
        <w:t xml:space="preserve"> months of beginning remedial activities.</w:t>
      </w:r>
    </w:p>
    <w:p>
      <w:pPr>
        <w:spacing w:before="0" w:after="0" w:line="408" w:lineRule="exact"/>
        <w:ind w:left="0" w:right="0" w:firstLine="576"/>
        <w:jc w:val="left"/>
      </w:pPr>
      <w:r>
        <w:rPr/>
        <w:t xml:space="preserve">(5)(a)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w:t>
      </w:r>
      <w:r>
        <w:t>((</w:t>
      </w:r>
      <w:r>
        <w:rPr>
          <w:strike/>
        </w:rPr>
        <w:t xml:space="preserve">six</w:t>
      </w:r>
      <w:r>
        <w:t>))</w:t>
      </w:r>
      <w:r>
        <w:rPr/>
        <w:t xml:space="preserve"> </w:t>
      </w:r>
      <w:r>
        <w:rPr>
          <w:u w:val="single"/>
        </w:rPr>
        <w:t xml:space="preserve">twelve</w:t>
      </w:r>
      <w:r>
        <w:rPr/>
        <w:t xml:space="preserve">-month remedial period to continue to provide services until the current school year is finished.</w:t>
      </w:r>
    </w:p>
    <w:p>
      <w:pPr>
        <w:spacing w:before="0" w:after="0" w:line="408" w:lineRule="exact"/>
        <w:ind w:left="0" w:right="0" w:firstLine="576"/>
        <w:jc w:val="left"/>
      </w:pPr>
      <w:r>
        <w:rPr>
          <w:u w:val="single"/>
        </w:rPr>
        <w:t xml:space="preserve">(c)(i) If the early childhood education and assistance program provider described under subsection (4)(b)(i) or (ii) of this section does not rate or request to be rated at a level 4 or 5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u w:val="single"/>
        </w:rPr>
        <w:t xml:space="preserve">(ii) If the early childhood education and assistance program provider described under subsection (4)(b)(i) or (ii) of this section does not rate at a level 4 or 5 when the rating is released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(6)(a) When an early childhood education and assistance program in good standing changes classroom locations to a comparable or improved space within the same facility, a rerating is not required outside of the regular rerating and renewal cycle.</w:t>
      </w:r>
    </w:p>
    <w:p>
      <w:pPr>
        <w:spacing w:before="0" w:after="0" w:line="408" w:lineRule="exact"/>
        <w:ind w:left="0" w:right="0" w:firstLine="576"/>
        <w:jc w:val="left"/>
      </w:pPr>
      <w:r>
        <w:rPr/>
        <w:t xml:space="preserve">(b) When an early childhood education and assistance program in good standing moves to a new facility,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 and the provider will cease to receive tiered reimbursement incentives until a new rating is completed.</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43.216.089.</w:t>
      </w:r>
    </w:p>
    <w:p>
      <w:pPr>
        <w:spacing w:before="0" w:after="0" w:line="408" w:lineRule="exact"/>
        <w:ind w:left="0" w:right="0" w:firstLine="576"/>
        <w:jc w:val="left"/>
      </w:pPr>
      <w:r>
        <w:rPr/>
        <w:t xml:space="preserve">(8) The department shall develop multiple pathways for licensed or certified child care centers and homes to administer an early childhood education and assistance program. The pathways shall include an accommodation for these providers to rate at a level 4 or 5 in the early achievers program according to the timelines and standards established in subsection (4)(b)(ii) of this section. 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w:t>
      </w:r>
      <w:r>
        <w:t>((</w:t>
      </w:r>
      <w:r>
        <w:rPr>
          <w:strike/>
        </w:rPr>
        <w:t xml:space="preserve">is no longer eligible to receive state subsidy. If the provider rates below a level 3 when the rating is released, the provider</w:t>
      </w:r>
      <w:r>
        <w:t>))</w:t>
      </w:r>
      <w:r>
        <w:rPr/>
        <w:t xml:space="preserve">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(4)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w:t>
      </w:r>
      <w:r>
        <w:t>((</w:t>
      </w:r>
      <w:r>
        <w:rPr>
          <w:strike/>
        </w:rPr>
        <w:t xml:space="preserve">is no longer eligible to receive state subsidy. If the provider rates below a level 3 when the rating is released, the provider</w:t>
      </w:r>
      <w:r>
        <w:t>))</w:t>
      </w:r>
      <w:r>
        <w:rPr/>
        <w:t xml:space="preserve">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rPr/>
        <w:t xml:space="preserve">(5)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
      <w:pPr>
        <w:jc w:val="center"/>
      </w:pPr>
      <w:r>
        <w:rPr>
          <w:b/>
        </w:rPr>
        <w:t>--- END ---</w:t>
      </w:r>
    </w:p>
    <w:sectPr>
      <w:pgNumType w:start="1"/>
      <w:footerReference xmlns:r="http://schemas.openxmlformats.org/officeDocument/2006/relationships" r:id="R80e20196d42043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cc5b1d920e4e89" /><Relationship Type="http://schemas.openxmlformats.org/officeDocument/2006/relationships/footer" Target="/word/footer1.xml" Id="R80e20196d4204356" /></Relationships>
</file>